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74D96">
      <w:pPr>
        <w:widowControl/>
        <w:shd w:val="clear" w:color="auto" w:fill="FFFFFF"/>
        <w:wordWrap w:val="0"/>
        <w:jc w:val="center"/>
        <w:rPr>
          <w:rFonts w:ascii="宋体" w:hAnsi="宋体" w:eastAsia="宋体" w:cs="Tahoma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心理与认知科学学院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</w:rPr>
        <w:t>25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届免试直升研究生素质类项目评分细则</w:t>
      </w:r>
    </w:p>
    <w:p w14:paraId="2E98733F">
      <w:pPr>
        <w:widowControl/>
        <w:shd w:val="clear" w:color="auto" w:fill="FFFFFF"/>
        <w:wordWrap w:val="0"/>
        <w:jc w:val="center"/>
        <w:rPr>
          <w:rFonts w:ascii="Tahoma" w:hAnsi="Tahoma" w:eastAsia="宋体" w:cs="Tahoma"/>
          <w:kern w:val="0"/>
          <w:szCs w:val="21"/>
        </w:rPr>
      </w:pPr>
    </w:p>
    <w:p w14:paraId="298A0630">
      <w:pPr>
        <w:widowControl/>
        <w:shd w:val="clear" w:color="auto" w:fill="FFFFFF"/>
        <w:jc w:val="center"/>
        <w:rPr>
          <w:rFonts w:ascii="宋体" w:hAnsi="宋体" w:eastAsia="宋体" w:cs="Tahoma"/>
          <w:b/>
          <w:bCs/>
          <w:kern w:val="0"/>
          <w:sz w:val="29"/>
          <w:szCs w:val="29"/>
        </w:rPr>
      </w:pPr>
      <w:r>
        <w:rPr>
          <w:rFonts w:hint="eastAsia" w:ascii="宋体" w:hAnsi="宋体" w:eastAsia="宋体" w:cs="Tahoma"/>
          <w:b/>
          <w:bCs/>
          <w:kern w:val="0"/>
          <w:sz w:val="29"/>
          <w:szCs w:val="29"/>
        </w:rPr>
        <w:t>第一部分总论</w:t>
      </w:r>
    </w:p>
    <w:p w14:paraId="2F1C3229">
      <w:pPr>
        <w:widowControl/>
        <w:shd w:val="clear" w:color="auto" w:fill="FFFFFF"/>
        <w:wordWrap w:val="0"/>
        <w:spacing w:line="270" w:lineRule="atLeast"/>
        <w:jc w:val="left"/>
        <w:rPr>
          <w:rFonts w:ascii="楷体" w:hAnsi="楷体" w:eastAsia="楷体" w:cs="Tahoma"/>
          <w:bCs/>
          <w:kern w:val="0"/>
          <w:sz w:val="24"/>
          <w:szCs w:val="21"/>
        </w:rPr>
      </w:pPr>
      <w:r>
        <w:rPr>
          <w:rFonts w:hint="eastAsia" w:ascii="楷体" w:hAnsi="楷体" w:eastAsia="楷体" w:cs="Tahoma"/>
          <w:bCs/>
          <w:kern w:val="0"/>
          <w:sz w:val="24"/>
          <w:szCs w:val="21"/>
        </w:rPr>
        <w:t>评分原则：素质加分</w:t>
      </w:r>
      <w:r>
        <w:rPr>
          <w:rFonts w:ascii="楷体" w:hAnsi="楷体" w:eastAsia="楷体" w:cs="Tahoma"/>
          <w:bCs/>
          <w:kern w:val="0"/>
          <w:sz w:val="24"/>
          <w:szCs w:val="21"/>
        </w:rPr>
        <w:t>应能反映出一名合格研究生所应具备的品质，即专业能力与科研素养（包括创新精神、运用理论之时解决实际问题的能力）、综合能力、社会责任感以及人格品行</w:t>
      </w:r>
      <w:r>
        <w:rPr>
          <w:rFonts w:hint="eastAsia" w:ascii="楷体" w:hAnsi="楷体" w:eastAsia="楷体" w:cs="Tahoma"/>
          <w:bCs/>
          <w:kern w:val="0"/>
          <w:sz w:val="24"/>
          <w:szCs w:val="21"/>
        </w:rPr>
        <w:t>等。</w:t>
      </w:r>
    </w:p>
    <w:p w14:paraId="67BD16C0">
      <w:pPr>
        <w:widowControl/>
        <w:shd w:val="clear" w:color="auto" w:fill="FFFFFF"/>
        <w:jc w:val="center"/>
        <w:rPr>
          <w:rFonts w:ascii="Tahoma" w:hAnsi="Tahoma" w:eastAsia="宋体" w:cs="Tahoma"/>
          <w:kern w:val="0"/>
          <w:szCs w:val="21"/>
        </w:rPr>
      </w:pPr>
    </w:p>
    <w:p w14:paraId="5C1EA501">
      <w:pPr>
        <w:widowControl/>
        <w:shd w:val="clear" w:color="auto" w:fill="FFFFFF"/>
        <w:rPr>
          <w:rFonts w:ascii="微软雅黑" w:hAnsi="微软雅黑" w:eastAsia="微软雅黑" w:cs="Tahoma"/>
          <w:b/>
          <w:bCs/>
          <w:kern w:val="0"/>
          <w:szCs w:val="21"/>
        </w:rPr>
      </w:pPr>
      <w:r>
        <w:rPr>
          <w:rFonts w:ascii="微软雅黑" w:hAnsi="微软雅黑" w:eastAsia="微软雅黑" w:cs="Times New Roman"/>
          <w:b/>
          <w:bCs/>
          <w:kern w:val="0"/>
          <w:szCs w:val="21"/>
        </w:rPr>
        <w:t>1</w:t>
      </w:r>
      <w:r>
        <w:rPr>
          <w:rFonts w:hint="eastAsia" w:ascii="微软雅黑" w:hAnsi="微软雅黑" w:eastAsia="微软雅黑" w:cs="Tahoma"/>
          <w:b/>
          <w:bCs/>
          <w:kern w:val="0"/>
          <w:szCs w:val="21"/>
        </w:rPr>
        <w:t>、评分内容</w:t>
      </w:r>
    </w:p>
    <w:p w14:paraId="1EAD0EBA">
      <w:pPr>
        <w:widowControl/>
        <w:shd w:val="clear" w:color="auto" w:fill="FFFFFF"/>
        <w:jc w:val="center"/>
        <w:rPr>
          <w:rFonts w:ascii="黑体" w:hAnsi="黑体" w:eastAsia="黑体"/>
          <w:b/>
          <w:bCs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综合成绩 = 学业成绩 + 素质加分 - 素质扣分</w:t>
      </w:r>
    </w:p>
    <w:p w14:paraId="701AB69B">
      <w:pPr>
        <w:widowControl/>
        <w:shd w:val="clear" w:color="auto" w:fill="FFFFFF"/>
        <w:jc w:val="center"/>
        <w:rPr>
          <w:rFonts w:ascii="黑体" w:hAnsi="黑体" w:eastAsia="黑体"/>
          <w:b/>
          <w:bCs/>
          <w:sz w:val="24"/>
          <w:szCs w:val="24"/>
        </w:rPr>
      </w:pPr>
    </w:p>
    <w:p w14:paraId="4BDC4B9F">
      <w:pPr>
        <w:widowControl/>
        <w:shd w:val="clear" w:color="auto" w:fill="FFFFFF"/>
        <w:jc w:val="center"/>
        <w:rPr>
          <w:rFonts w:ascii="黑体" w:hAnsi="黑体" w:eastAsia="黑体" w:cs="Tahoma"/>
          <w:b/>
          <w:bCs/>
          <w:kern w:val="0"/>
          <w:sz w:val="24"/>
          <w:szCs w:val="24"/>
        </w:rPr>
      </w:pPr>
      <w:r>
        <w:drawing>
          <wp:inline distT="0" distB="0" distL="0" distR="0">
            <wp:extent cx="4349115" cy="229806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E0194">
      <w:pPr>
        <w:widowControl/>
        <w:shd w:val="clear" w:color="auto" w:fill="FFFFFF"/>
        <w:jc w:val="center"/>
        <w:rPr>
          <w:rFonts w:ascii="微软雅黑" w:hAnsi="微软雅黑" w:eastAsia="微软雅黑" w:cs="Tahoma"/>
          <w:kern w:val="0"/>
          <w:szCs w:val="21"/>
        </w:rPr>
      </w:pPr>
    </w:p>
    <w:p w14:paraId="149F7D69">
      <w:pPr>
        <w:widowControl/>
        <w:jc w:val="left"/>
        <w:rPr>
          <w:rFonts w:ascii="宋体" w:hAnsi="宋体" w:eastAsia="宋体" w:cs="Tahoma"/>
          <w:b/>
          <w:bCs/>
          <w:kern w:val="0"/>
          <w:sz w:val="29"/>
          <w:szCs w:val="29"/>
        </w:rPr>
      </w:pPr>
      <w:r>
        <w:rPr>
          <w:rFonts w:ascii="宋体" w:hAnsi="宋体" w:eastAsia="宋体" w:cs="Tahoma"/>
          <w:b/>
          <w:bCs/>
          <w:kern w:val="0"/>
          <w:sz w:val="29"/>
          <w:szCs w:val="29"/>
        </w:rPr>
        <w:br w:type="page"/>
      </w:r>
    </w:p>
    <w:p w14:paraId="459AD52C">
      <w:pPr>
        <w:widowControl/>
        <w:shd w:val="clear" w:color="auto" w:fill="FFFFFF"/>
        <w:jc w:val="center"/>
        <w:rPr>
          <w:rFonts w:ascii="宋体" w:hAnsi="宋体" w:eastAsia="宋体" w:cs="Tahoma"/>
          <w:b/>
          <w:bCs/>
          <w:kern w:val="0"/>
          <w:sz w:val="29"/>
          <w:szCs w:val="29"/>
        </w:rPr>
      </w:pPr>
      <w:r>
        <w:rPr>
          <w:rFonts w:hint="eastAsia" w:ascii="宋体" w:hAnsi="宋体" w:eastAsia="宋体" w:cs="Tahoma"/>
          <w:b/>
          <w:bCs/>
          <w:kern w:val="0"/>
          <w:sz w:val="29"/>
          <w:szCs w:val="29"/>
        </w:rPr>
        <w:t>第二部分评分细则</w:t>
      </w:r>
    </w:p>
    <w:p w14:paraId="5FF0E362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b/>
          <w:bCs/>
          <w:kern w:val="0"/>
          <w:sz w:val="28"/>
          <w:szCs w:val="24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一、</w:t>
      </w:r>
      <w:r>
        <w:rPr>
          <w:rFonts w:hint="eastAsia" w:ascii="微软雅黑" w:hAnsi="微软雅黑" w:eastAsia="微软雅黑" w:cs="Tahoma"/>
          <w:b/>
          <w:bCs/>
          <w:kern w:val="0"/>
          <w:sz w:val="28"/>
          <w:szCs w:val="24"/>
        </w:rPr>
        <w:t>科研成果（总计不超过</w:t>
      </w:r>
      <w:r>
        <w:rPr>
          <w:rFonts w:ascii="微软雅黑" w:hAnsi="微软雅黑" w:eastAsia="微软雅黑" w:cs="Tahoma"/>
          <w:b/>
          <w:bCs/>
          <w:kern w:val="0"/>
          <w:sz w:val="28"/>
          <w:szCs w:val="24"/>
        </w:rPr>
        <w:t>10分）</w:t>
      </w:r>
    </w:p>
    <w:p w14:paraId="374FFDBE">
      <w:pPr>
        <w:widowControl/>
        <w:shd w:val="clear" w:color="auto" w:fill="FFFFFF"/>
        <w:spacing w:line="270" w:lineRule="atLeast"/>
        <w:ind w:firstLine="240"/>
        <w:rPr>
          <w:b/>
        </w:rPr>
      </w:pPr>
      <w:r>
        <w:t>原则上仅限本科阶段在核心期刊</w:t>
      </w:r>
      <w:r>
        <w:rPr>
          <w:rFonts w:hint="eastAsia"/>
        </w:rPr>
        <w:t>或本领域具有权威性、重大影响力的学术会议</w:t>
      </w:r>
      <w:r>
        <w:t>上以</w:t>
      </w:r>
      <w:r>
        <w:rPr>
          <w:b/>
          <w:bCs/>
        </w:rPr>
        <w:t>独立作者或第一作者</w:t>
      </w:r>
      <w:r>
        <w:t>发表的</w:t>
      </w:r>
      <w:r>
        <w:rPr>
          <w:b/>
          <w:bCs/>
        </w:rPr>
        <w:t>学业相关科研论文</w:t>
      </w:r>
      <w:r>
        <w:t>。</w:t>
      </w:r>
      <w:r>
        <w:rPr>
          <w:rFonts w:hint="eastAsia"/>
        </w:rPr>
        <w:t>若存在</w:t>
      </w:r>
      <w:r>
        <w:t>共同第一作者</w:t>
      </w:r>
      <w:r>
        <w:rPr>
          <w:rFonts w:hint="eastAsia"/>
        </w:rPr>
        <w:t>（以期刊/会议论文集标明为准）</w:t>
      </w:r>
      <w:r>
        <w:t>，</w:t>
      </w:r>
      <w:r>
        <w:rPr>
          <w:rFonts w:hint="eastAsia"/>
        </w:rPr>
        <w:t>分数平均分配</w:t>
      </w:r>
      <w:r>
        <w:t>。</w:t>
      </w:r>
      <w:r>
        <w:rPr>
          <w:rFonts w:hint="eastAsia"/>
          <w:b/>
        </w:rPr>
        <w:t>科研成果实行代表作评价（多篇代表作经审核鉴定，可累计加分），该模块上限为1</w:t>
      </w:r>
      <w:r>
        <w:rPr>
          <w:b/>
        </w:rPr>
        <w:t>0</w:t>
      </w:r>
      <w:r>
        <w:rPr>
          <w:rFonts w:hint="eastAsia"/>
          <w:b/>
        </w:rPr>
        <w:t>分。</w:t>
      </w:r>
    </w:p>
    <w:p w14:paraId="12C64562">
      <w:pPr>
        <w:widowControl/>
        <w:shd w:val="clear" w:color="auto" w:fill="FFFFFF"/>
        <w:spacing w:line="270" w:lineRule="atLeast"/>
        <w:ind w:firstLine="240"/>
        <w:rPr>
          <w:b/>
        </w:rPr>
      </w:pPr>
      <w:r>
        <w:rPr>
          <w:rFonts w:hint="eastAsia"/>
          <w:b/>
        </w:rPr>
        <w:t>如出现核心期刊与会议论文重复度高的情况，经审核鉴定后，仅按核心期刊或会议论文发表加分一次。</w:t>
      </w:r>
    </w:p>
    <w:p w14:paraId="5B606E88">
      <w:pPr>
        <w:pStyle w:val="17"/>
        <w:widowControl/>
        <w:numPr>
          <w:ilvl w:val="0"/>
          <w:numId w:val="1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微软雅黑" w:hAnsi="微软雅黑" w:eastAsia="微软雅黑" w:cs="Times New Roman"/>
          <w:b/>
          <w:bCs/>
          <w:kern w:val="0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Cs w:val="21"/>
        </w:rPr>
        <w:t>公开发表</w:t>
      </w:r>
      <w:r>
        <w:rPr>
          <w:rFonts w:ascii="微软雅黑" w:hAnsi="微软雅黑" w:eastAsia="微软雅黑" w:cs="Times New Roman"/>
          <w:b/>
          <w:bCs/>
          <w:kern w:val="0"/>
          <w:szCs w:val="21"/>
        </w:rPr>
        <w:t>的</w:t>
      </w:r>
      <w:r>
        <w:rPr>
          <w:rFonts w:hint="eastAsia" w:ascii="微软雅黑" w:hAnsi="微软雅黑" w:eastAsia="微软雅黑" w:cs="Times New Roman"/>
          <w:b/>
          <w:bCs/>
          <w:kern w:val="0"/>
          <w:szCs w:val="21"/>
        </w:rPr>
        <w:t>学术期刊</w:t>
      </w:r>
      <w:r>
        <w:rPr>
          <w:rFonts w:ascii="微软雅黑" w:hAnsi="微软雅黑" w:eastAsia="微软雅黑" w:cs="Times New Roman"/>
          <w:b/>
          <w:bCs/>
          <w:kern w:val="0"/>
          <w:szCs w:val="21"/>
        </w:rPr>
        <w:t>论文</w:t>
      </w:r>
    </w:p>
    <w:p w14:paraId="1D7D3E83">
      <w:pPr>
        <w:widowControl/>
        <w:shd w:val="clear" w:color="auto" w:fill="FFFFFF"/>
        <w:wordWrap w:val="0"/>
        <w:spacing w:line="270" w:lineRule="atLeast"/>
        <w:ind w:firstLine="420" w:firstLineChars="200"/>
        <w:jc w:val="left"/>
        <w:rPr>
          <w:rFonts w:ascii="楷体" w:hAnsi="楷体" w:eastAsia="楷体" w:cs="Times New Roman"/>
          <w:bCs/>
          <w:kern w:val="0"/>
          <w:sz w:val="24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列入中科院《国际期刊预警名单》的情况，由学术专长专家审核小组认定。</w:t>
      </w:r>
    </w:p>
    <w:p w14:paraId="68D3D8AA">
      <w:pPr>
        <w:widowControl/>
        <w:shd w:val="clear" w:color="auto" w:fill="FFFFFF"/>
        <w:wordWrap w:val="0"/>
        <w:spacing w:line="270" w:lineRule="atLeast"/>
        <w:jc w:val="left"/>
        <w:rPr>
          <w:rFonts w:ascii="楷体" w:hAnsi="楷体" w:eastAsia="楷体" w:cs="Times New Roman"/>
          <w:bCs/>
          <w:kern w:val="0"/>
          <w:sz w:val="24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 w:val="22"/>
          <w:szCs w:val="21"/>
        </w:rPr>
        <w:t>（</w:t>
      </w:r>
      <w:r>
        <w:rPr>
          <w:rFonts w:cs="Times New Roman" w:asciiTheme="minorEastAsia" w:hAnsiTheme="minorEastAsia"/>
          <w:bCs/>
          <w:kern w:val="0"/>
          <w:sz w:val="22"/>
          <w:szCs w:val="21"/>
        </w:rPr>
        <w:t>1）</w:t>
      </w:r>
      <w:r>
        <w:rPr>
          <w:rFonts w:hint="eastAsia" w:cs="Times New Roman" w:asciiTheme="minorEastAsia" w:hAnsiTheme="minorEastAsia"/>
          <w:bCs/>
          <w:kern w:val="0"/>
          <w:sz w:val="22"/>
          <w:szCs w:val="21"/>
        </w:rPr>
        <w:t>加分细则</w:t>
      </w:r>
    </w:p>
    <w:p w14:paraId="222BF0FD">
      <w:pPr>
        <w:pStyle w:val="17"/>
        <w:widowControl/>
        <w:numPr>
          <w:ilvl w:val="0"/>
          <w:numId w:val="2"/>
        </w:numPr>
        <w:wordWrap w:val="0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论文加分分两档，</w:t>
      </w:r>
      <w:r>
        <w:rPr>
          <w:rFonts w:hint="eastAsia" w:ascii="宋体" w:hAnsi="宋体" w:eastAsia="宋体" w:cs="Tahoma"/>
          <w:kern w:val="0"/>
          <w:szCs w:val="21"/>
        </w:rPr>
        <w:t>具体见表1。</w:t>
      </w:r>
    </w:p>
    <w:p w14:paraId="0AC8DDB9">
      <w:pPr>
        <w:widowControl/>
        <w:wordWrap w:val="0"/>
        <w:ind w:left="420"/>
        <w:jc w:val="left"/>
        <w:rPr>
          <w:rFonts w:ascii="宋体" w:hAnsi="宋体" w:eastAsia="宋体" w:cs="Tahoma"/>
          <w:kern w:val="0"/>
          <w:szCs w:val="21"/>
        </w:rPr>
      </w:pPr>
    </w:p>
    <w:p w14:paraId="56EEC471">
      <w:pPr>
        <w:widowControl/>
        <w:shd w:val="clear" w:color="auto" w:fill="FFFFFF"/>
        <w:wordWrap w:val="0"/>
        <w:spacing w:line="270" w:lineRule="atLeast"/>
        <w:ind w:left="315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表1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公开发表的期刊论文具体加分参照表</w:t>
      </w:r>
    </w:p>
    <w:tbl>
      <w:tblPr>
        <w:tblStyle w:val="9"/>
        <w:tblpPr w:leftFromText="180" w:rightFromText="180" w:vertAnchor="text" w:horzAnchor="margin" w:tblpXSpec="center" w:tblpY="10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2739"/>
      </w:tblGrid>
      <w:tr w14:paraId="03BE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393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0F312C5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期刊目录</w:t>
            </w:r>
          </w:p>
        </w:tc>
        <w:tc>
          <w:tcPr>
            <w:tcW w:w="160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823E2BD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7D764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393" w:type="pct"/>
            <w:tcBorders>
              <w:top w:val="single" w:color="auto" w:sz="4" w:space="0"/>
            </w:tcBorders>
            <w:vAlign w:val="center"/>
          </w:tcPr>
          <w:p w14:paraId="3375C743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人文社科类权威A类期刊/SCI/SSCI二区及以上收录期刊</w:t>
            </w:r>
          </w:p>
          <w:p w14:paraId="486A2896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人文社科类权威B类期刊/ SCI/SSCI/EI三区及以下收录期刊</w:t>
            </w:r>
          </w:p>
        </w:tc>
        <w:tc>
          <w:tcPr>
            <w:tcW w:w="1607" w:type="pct"/>
            <w:tcBorders>
              <w:top w:val="single" w:color="auto" w:sz="4" w:space="0"/>
            </w:tcBorders>
            <w:vAlign w:val="center"/>
          </w:tcPr>
          <w:p w14:paraId="2BA3D4C4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  <w:p w14:paraId="4726279D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A85A8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8分</w:t>
            </w:r>
          </w:p>
        </w:tc>
      </w:tr>
      <w:tr w14:paraId="36D7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3" w:type="pct"/>
            <w:tcBorders>
              <w:bottom w:val="single" w:color="auto" w:sz="12" w:space="0"/>
            </w:tcBorders>
            <w:vAlign w:val="center"/>
          </w:tcPr>
          <w:p w14:paraId="3E6C6AD3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CSSCI/</w:t>
            </w:r>
            <w:r>
              <w:rPr>
                <w:rFonts w:ascii="Times New Roman" w:hAnsi="Times New Roman"/>
                <w:sz w:val="24"/>
                <w:szCs w:val="24"/>
              </w:rPr>
              <w:t>CSCD</w:t>
            </w:r>
            <w:r>
              <w:rPr>
                <w:rFonts w:hint="eastAsia" w:ascii="Times New Roman" w:hAnsi="Times New Roman"/>
                <w:sz w:val="24"/>
                <w:szCs w:val="24"/>
              </w:rPr>
              <w:t>收录期刊</w:t>
            </w:r>
          </w:p>
        </w:tc>
        <w:tc>
          <w:tcPr>
            <w:tcW w:w="1607" w:type="pct"/>
            <w:tcBorders>
              <w:bottom w:val="single" w:color="auto" w:sz="12" w:space="0"/>
            </w:tcBorders>
            <w:vAlign w:val="center"/>
          </w:tcPr>
          <w:p w14:paraId="604AF64B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</w:tbl>
    <w:p w14:paraId="063D15EE">
      <w:pPr>
        <w:widowControl/>
        <w:shd w:val="clear" w:color="auto" w:fill="FFFFFF"/>
        <w:wordWrap w:val="0"/>
        <w:spacing w:line="270" w:lineRule="atLeast"/>
        <w:jc w:val="left"/>
        <w:rPr>
          <w:rFonts w:ascii="楷体_GB2312" w:hAnsi="Calibri" w:eastAsia="楷体_GB2312" w:cs="Tahoma"/>
          <w:b/>
          <w:bCs/>
          <w:kern w:val="0"/>
          <w:szCs w:val="21"/>
        </w:rPr>
      </w:pPr>
    </w:p>
    <w:p w14:paraId="707F04B4">
      <w:pPr>
        <w:widowControl/>
        <w:shd w:val="clear" w:color="auto" w:fill="FFFFFF"/>
        <w:wordWrap w:val="0"/>
        <w:spacing w:line="270" w:lineRule="atLeast"/>
        <w:jc w:val="left"/>
        <w:rPr>
          <w:rFonts w:cs="Tahoma" w:asciiTheme="minorEastAsia" w:hAnsiTheme="minorEastAsia"/>
          <w:bCs/>
          <w:kern w:val="0"/>
          <w:szCs w:val="21"/>
        </w:rPr>
      </w:pPr>
      <w:r>
        <w:rPr>
          <w:rFonts w:hint="eastAsia" w:cs="Tahoma" w:asciiTheme="minorEastAsia" w:hAnsiTheme="minorEastAsia"/>
          <w:bCs/>
          <w:kern w:val="0"/>
          <w:szCs w:val="21"/>
        </w:rPr>
        <w:t>（</w:t>
      </w:r>
      <w:r>
        <w:rPr>
          <w:rFonts w:cs="Tahoma" w:asciiTheme="minorEastAsia" w:hAnsiTheme="minorEastAsia"/>
          <w:bCs/>
          <w:kern w:val="0"/>
          <w:szCs w:val="21"/>
        </w:rPr>
        <w:t>2）</w:t>
      </w:r>
      <w:r>
        <w:rPr>
          <w:rFonts w:hint="eastAsia" w:cs="Tahoma" w:asciiTheme="minorEastAsia" w:hAnsiTheme="minorEastAsia"/>
          <w:bCs/>
          <w:kern w:val="0"/>
          <w:szCs w:val="21"/>
        </w:rPr>
        <w:t>需</w:t>
      </w:r>
      <w:r>
        <w:rPr>
          <w:rFonts w:cs="Tahoma" w:asciiTheme="minorEastAsia" w:hAnsiTheme="minorEastAsia"/>
          <w:bCs/>
          <w:kern w:val="0"/>
          <w:szCs w:val="21"/>
        </w:rPr>
        <w:t>提交的材料</w:t>
      </w:r>
    </w:p>
    <w:p w14:paraId="53E464E6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已</w:t>
      </w:r>
      <w:r>
        <w:rPr>
          <w:rFonts w:ascii="宋体" w:hAnsi="宋体" w:eastAsia="宋体" w:cs="Tahoma"/>
          <w:kern w:val="0"/>
          <w:szCs w:val="21"/>
        </w:rPr>
        <w:t>发表论文的</w:t>
      </w:r>
      <w:r>
        <w:rPr>
          <w:rFonts w:hint="eastAsia" w:ascii="宋体" w:hAnsi="宋体" w:eastAsia="宋体" w:cs="Tahoma"/>
          <w:kern w:val="0"/>
          <w:szCs w:val="21"/>
        </w:rPr>
        <w:t>提交</w:t>
      </w:r>
      <w:r>
        <w:rPr>
          <w:rFonts w:ascii="宋体" w:hAnsi="宋体" w:eastAsia="宋体" w:cs="Tahoma"/>
          <w:kern w:val="0"/>
          <w:szCs w:val="21"/>
        </w:rPr>
        <w:t>期刊封面、目录及全文；</w:t>
      </w:r>
    </w:p>
    <w:p w14:paraId="7BFFC0F7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未</w:t>
      </w:r>
      <w:r>
        <w:rPr>
          <w:rFonts w:ascii="宋体" w:hAnsi="宋体" w:eastAsia="宋体" w:cs="Tahoma"/>
          <w:kern w:val="0"/>
          <w:szCs w:val="21"/>
        </w:rPr>
        <w:t>发表的论文</w:t>
      </w:r>
      <w:r>
        <w:rPr>
          <w:rFonts w:hint="eastAsia" w:ascii="宋体" w:hAnsi="宋体" w:eastAsia="宋体" w:cs="Tahoma"/>
          <w:kern w:val="0"/>
          <w:szCs w:val="21"/>
        </w:rPr>
        <w:t>提交由</w:t>
      </w:r>
      <w:r>
        <w:rPr>
          <w:rFonts w:ascii="宋体" w:hAnsi="宋体" w:eastAsia="宋体" w:cs="Tahoma"/>
          <w:kern w:val="0"/>
          <w:szCs w:val="21"/>
        </w:rPr>
        <w:t>杂志社开具的录用通知</w:t>
      </w:r>
      <w:r>
        <w:rPr>
          <w:rFonts w:hint="eastAsia" w:ascii="宋体" w:hAnsi="宋体" w:eastAsia="宋体" w:cs="Tahoma"/>
          <w:kern w:val="0"/>
          <w:szCs w:val="21"/>
        </w:rPr>
        <w:t>或</w:t>
      </w:r>
      <w:r>
        <w:rPr>
          <w:rFonts w:ascii="宋体" w:hAnsi="宋体" w:eastAsia="宋体" w:cs="Tahoma"/>
          <w:kern w:val="0"/>
          <w:szCs w:val="21"/>
        </w:rPr>
        <w:t>录用邮件截图</w:t>
      </w:r>
      <w:r>
        <w:rPr>
          <w:rFonts w:hint="eastAsia" w:ascii="宋体" w:hAnsi="宋体" w:eastAsia="宋体" w:cs="Tahoma"/>
          <w:kern w:val="0"/>
          <w:szCs w:val="21"/>
        </w:rPr>
        <w:t>，</w:t>
      </w:r>
      <w:r>
        <w:rPr>
          <w:rFonts w:ascii="宋体" w:hAnsi="宋体" w:eastAsia="宋体" w:cs="Tahoma"/>
          <w:kern w:val="0"/>
          <w:szCs w:val="21"/>
        </w:rPr>
        <w:t>若录用邮件中无</w:t>
      </w:r>
      <w:r>
        <w:rPr>
          <w:rFonts w:hint="eastAsia" w:ascii="宋体" w:hAnsi="宋体" w:eastAsia="宋体" w:cs="Tahoma"/>
          <w:kern w:val="0"/>
          <w:szCs w:val="21"/>
        </w:rPr>
        <w:t>申请人</w:t>
      </w:r>
      <w:r>
        <w:rPr>
          <w:rFonts w:ascii="宋体" w:hAnsi="宋体" w:eastAsia="宋体" w:cs="Tahoma"/>
          <w:kern w:val="0"/>
          <w:szCs w:val="21"/>
        </w:rPr>
        <w:t>名字的，需由</w:t>
      </w:r>
      <w:r>
        <w:rPr>
          <w:rFonts w:hint="eastAsia" w:ascii="宋体" w:hAnsi="宋体" w:eastAsia="宋体" w:cs="Tahoma"/>
          <w:kern w:val="0"/>
          <w:szCs w:val="21"/>
        </w:rPr>
        <w:t>通讯作者提供供稿时作者界面及投稿稿件</w:t>
      </w:r>
      <w:r>
        <w:rPr>
          <w:rFonts w:ascii="宋体" w:hAnsi="宋体" w:eastAsia="宋体" w:cs="Tahoma"/>
          <w:kern w:val="0"/>
          <w:szCs w:val="21"/>
        </w:rPr>
        <w:t>。</w:t>
      </w:r>
    </w:p>
    <w:p w14:paraId="1D9AB5C6">
      <w:pPr>
        <w:widowControl/>
        <w:shd w:val="clear" w:color="auto" w:fill="FFFFFF"/>
        <w:wordWrap w:val="0"/>
        <w:spacing w:line="270" w:lineRule="atLeast"/>
        <w:jc w:val="left"/>
        <w:rPr>
          <w:rFonts w:ascii="宋体" w:hAnsi="宋体" w:eastAsia="宋体" w:cs="Tahoma"/>
          <w:kern w:val="0"/>
          <w:szCs w:val="21"/>
        </w:rPr>
      </w:pPr>
    </w:p>
    <w:p w14:paraId="533C3216">
      <w:pPr>
        <w:widowControl/>
        <w:shd w:val="clear" w:color="auto" w:fill="FFFFFF"/>
        <w:wordWrap w:val="0"/>
        <w:spacing w:line="270" w:lineRule="atLeast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（</w:t>
      </w:r>
      <w:r>
        <w:rPr>
          <w:rFonts w:ascii="宋体" w:hAnsi="宋体" w:eastAsia="宋体" w:cs="Tahoma"/>
          <w:kern w:val="0"/>
          <w:szCs w:val="21"/>
        </w:rPr>
        <w:t>3）</w:t>
      </w:r>
      <w:r>
        <w:rPr>
          <w:rFonts w:hint="eastAsia" w:ascii="宋体" w:hAnsi="宋体" w:eastAsia="宋体" w:cs="Tahoma"/>
          <w:kern w:val="0"/>
          <w:szCs w:val="21"/>
        </w:rPr>
        <w:t>说明</w:t>
      </w:r>
      <w:r>
        <w:rPr>
          <w:rFonts w:ascii="宋体" w:hAnsi="宋体" w:eastAsia="宋体" w:cs="Tahoma"/>
          <w:kern w:val="0"/>
          <w:szCs w:val="21"/>
        </w:rPr>
        <w:t>：</w:t>
      </w:r>
    </w:p>
    <w:p w14:paraId="475A68EF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发表论文内容要求与心理学有关，由院学术专长专家审核小组核实确认。</w:t>
      </w:r>
    </w:p>
    <w:p w14:paraId="727864B9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论文期刊等级、赋分等具体情况由学术专长专家审核小组认定。</w:t>
      </w:r>
    </w:p>
    <w:p w14:paraId="0FBD0D7D">
      <w:pPr>
        <w:pStyle w:val="17"/>
        <w:widowControl/>
        <w:numPr>
          <w:ilvl w:val="0"/>
          <w:numId w:val="1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微软雅黑" w:hAnsi="微软雅黑" w:eastAsia="微软雅黑" w:cs="Times New Roman"/>
          <w:b/>
          <w:bCs/>
          <w:kern w:val="0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Cs w:val="21"/>
        </w:rPr>
        <w:t>会议口头报告及海报</w:t>
      </w:r>
    </w:p>
    <w:p w14:paraId="62BB26AF">
      <w:pPr>
        <w:widowControl/>
        <w:shd w:val="clear" w:color="auto" w:fill="FFFFFF"/>
        <w:wordWrap w:val="0"/>
        <w:spacing w:line="270" w:lineRule="atLeast"/>
        <w:ind w:firstLine="480" w:firstLineChars="200"/>
        <w:jc w:val="left"/>
        <w:rPr>
          <w:rFonts w:ascii="楷体" w:hAnsi="楷体" w:eastAsia="楷体" w:cs="Times New Roman"/>
          <w:bCs/>
          <w:kern w:val="0"/>
          <w:sz w:val="24"/>
          <w:szCs w:val="21"/>
        </w:rPr>
      </w:pPr>
      <w:r>
        <w:rPr>
          <w:rFonts w:hint="eastAsia" w:ascii="楷体" w:hAnsi="楷体" w:eastAsia="楷体" w:cs="Times New Roman"/>
          <w:bCs/>
          <w:kern w:val="0"/>
          <w:sz w:val="24"/>
          <w:szCs w:val="21"/>
        </w:rPr>
        <w:t>此处限制为在</w:t>
      </w:r>
      <w:r>
        <w:rPr>
          <w:rFonts w:ascii="楷体" w:hAnsi="楷体" w:eastAsia="楷体" w:cs="Times New Roman"/>
          <w:bCs/>
          <w:kern w:val="0"/>
          <w:sz w:val="24"/>
          <w:szCs w:val="21"/>
        </w:rPr>
        <w:t>心理学</w:t>
      </w:r>
      <w:r>
        <w:rPr>
          <w:rFonts w:hint="eastAsia" w:ascii="楷体" w:hAnsi="楷体" w:eastAsia="楷体" w:cs="Times New Roman"/>
          <w:bCs/>
          <w:kern w:val="0"/>
          <w:sz w:val="24"/>
          <w:szCs w:val="21"/>
        </w:rPr>
        <w:t>及相关专业的一级、二级分委会举办的会议上进行口头报告或是张贴海报</w:t>
      </w:r>
      <w:r>
        <w:rPr>
          <w:rFonts w:ascii="楷体" w:hAnsi="楷体" w:eastAsia="楷体" w:cs="Times New Roman"/>
          <w:bCs/>
          <w:kern w:val="0"/>
          <w:sz w:val="24"/>
          <w:szCs w:val="21"/>
        </w:rPr>
        <w:t>。</w:t>
      </w:r>
      <w:r>
        <w:rPr>
          <w:rFonts w:hint="eastAsia" w:ascii="楷体" w:hAnsi="楷体" w:eastAsia="楷体" w:cs="Times New Roman"/>
          <w:bCs/>
          <w:kern w:val="0"/>
          <w:sz w:val="24"/>
          <w:szCs w:val="21"/>
        </w:rPr>
        <w:t>具体加分会议见《心理与认知科学学院免试直升研究生重要学术会议列表》</w:t>
      </w:r>
    </w:p>
    <w:p w14:paraId="40C80335">
      <w:pPr>
        <w:widowControl/>
        <w:shd w:val="clear" w:color="auto" w:fill="FFFFFF"/>
        <w:wordWrap w:val="0"/>
        <w:spacing w:line="270" w:lineRule="atLeast"/>
        <w:ind w:firstLine="480" w:firstLineChars="200"/>
        <w:jc w:val="left"/>
        <w:rPr>
          <w:rFonts w:ascii="楷体" w:hAnsi="楷体" w:eastAsia="楷体" w:cs="Times New Roman"/>
          <w:bCs/>
          <w:kern w:val="0"/>
          <w:sz w:val="24"/>
          <w:szCs w:val="21"/>
        </w:rPr>
      </w:pPr>
    </w:p>
    <w:p w14:paraId="542FD6DA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 w:val="22"/>
          <w:szCs w:val="21"/>
        </w:rPr>
        <w:t>（</w:t>
      </w:r>
      <w:r>
        <w:rPr>
          <w:rFonts w:cs="Times New Roman" w:asciiTheme="minorEastAsia" w:hAnsiTheme="minorEastAsia"/>
          <w:bCs/>
          <w:kern w:val="0"/>
          <w:sz w:val="22"/>
          <w:szCs w:val="21"/>
        </w:rPr>
        <w:t>1）</w:t>
      </w:r>
      <w:r>
        <w:rPr>
          <w:rFonts w:hint="eastAsia" w:cs="Times New Roman" w:asciiTheme="minorEastAsia" w:hAnsiTheme="minorEastAsia"/>
          <w:bCs/>
          <w:kern w:val="0"/>
          <w:sz w:val="22"/>
          <w:szCs w:val="21"/>
        </w:rPr>
        <w:t>加分细则</w:t>
      </w:r>
    </w:p>
    <w:p w14:paraId="4A5257CA">
      <w:pPr>
        <w:pStyle w:val="17"/>
        <w:widowControl/>
        <w:numPr>
          <w:ilvl w:val="0"/>
          <w:numId w:val="2"/>
        </w:numPr>
        <w:wordWrap w:val="0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论文加分分三档，其中口头报告加分与海报加分另作区分，</w:t>
      </w:r>
      <w:r>
        <w:rPr>
          <w:rFonts w:hint="eastAsia" w:ascii="宋体" w:hAnsi="宋体" w:eastAsia="宋体" w:cs="Tahoma"/>
          <w:kern w:val="0"/>
          <w:szCs w:val="21"/>
        </w:rPr>
        <w:t>具体见表2。</w:t>
      </w:r>
    </w:p>
    <w:p w14:paraId="53FEBE1E">
      <w:pPr>
        <w:widowControl/>
        <w:wordWrap w:val="0"/>
        <w:jc w:val="left"/>
        <w:rPr>
          <w:rFonts w:ascii="宋体" w:hAnsi="宋体" w:eastAsia="宋体" w:cs="Tahoma"/>
          <w:kern w:val="0"/>
          <w:szCs w:val="21"/>
        </w:rPr>
      </w:pPr>
    </w:p>
    <w:p w14:paraId="6ED067A7">
      <w:pPr>
        <w:widowControl/>
        <w:wordWrap w:val="0"/>
        <w:jc w:val="left"/>
        <w:rPr>
          <w:rFonts w:ascii="宋体" w:hAnsi="宋体" w:eastAsia="宋体" w:cs="Tahoma"/>
          <w:kern w:val="0"/>
          <w:szCs w:val="21"/>
        </w:rPr>
      </w:pPr>
    </w:p>
    <w:p w14:paraId="4C255AF1">
      <w:pPr>
        <w:widowControl/>
        <w:wordWrap w:val="0"/>
        <w:jc w:val="left"/>
        <w:rPr>
          <w:rFonts w:ascii="宋体" w:hAnsi="宋体" w:eastAsia="宋体" w:cs="Tahoma"/>
          <w:kern w:val="0"/>
          <w:szCs w:val="21"/>
        </w:rPr>
      </w:pPr>
    </w:p>
    <w:p w14:paraId="501EB155">
      <w:pPr>
        <w:widowControl/>
        <w:wordWrap w:val="0"/>
        <w:jc w:val="left"/>
        <w:rPr>
          <w:rFonts w:ascii="宋体" w:hAnsi="宋体" w:eastAsia="宋体" w:cs="Tahoma"/>
          <w:kern w:val="0"/>
          <w:szCs w:val="21"/>
        </w:rPr>
      </w:pPr>
    </w:p>
    <w:p w14:paraId="4485E54B">
      <w:pPr>
        <w:widowControl/>
        <w:shd w:val="clear" w:color="auto" w:fill="FFFFFF"/>
        <w:wordWrap w:val="0"/>
        <w:spacing w:line="270" w:lineRule="atLeast"/>
        <w:ind w:left="315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</w:p>
    <w:p w14:paraId="5FBA38CC">
      <w:pPr>
        <w:widowControl/>
        <w:shd w:val="clear" w:color="auto" w:fill="FFFFFF"/>
        <w:wordWrap w:val="0"/>
        <w:spacing w:line="270" w:lineRule="atLeast"/>
        <w:ind w:left="315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表2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公开发表的会议论文具体加分参照表</w:t>
      </w:r>
    </w:p>
    <w:tbl>
      <w:tblPr>
        <w:tblStyle w:val="9"/>
        <w:tblpPr w:leftFromText="180" w:rightFromText="180" w:vertAnchor="text" w:horzAnchor="margin" w:tblpXSpec="center" w:tblpY="10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3"/>
        <w:gridCol w:w="1999"/>
        <w:gridCol w:w="2000"/>
      </w:tblGrid>
      <w:tr w14:paraId="0E73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54" w:type="pct"/>
            <w:vMerge w:val="restart"/>
            <w:tcBorders>
              <w:top w:val="single" w:color="auto" w:sz="12" w:space="0"/>
            </w:tcBorders>
            <w:vAlign w:val="center"/>
          </w:tcPr>
          <w:p w14:paraId="0621E00D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会议等级</w:t>
            </w:r>
          </w:p>
        </w:tc>
        <w:tc>
          <w:tcPr>
            <w:tcW w:w="2346" w:type="pct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C9D0273">
            <w:pPr>
              <w:wordWrap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70F91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2654" w:type="pct"/>
            <w:vMerge w:val="continue"/>
            <w:tcBorders>
              <w:bottom w:val="single" w:color="auto" w:sz="8" w:space="0"/>
            </w:tcBorders>
            <w:vAlign w:val="center"/>
          </w:tcPr>
          <w:p w14:paraId="0FFE6363">
            <w:pPr>
              <w:wordWrap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D378876">
            <w:pPr>
              <w:wordWrap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口头报告</w:t>
            </w:r>
          </w:p>
        </w:tc>
        <w:tc>
          <w:tcPr>
            <w:tcW w:w="1173" w:type="pct"/>
            <w:tcBorders>
              <w:top w:val="single" w:color="auto" w:sz="8" w:space="0"/>
              <w:bottom w:val="single" w:color="auto" w:sz="8" w:space="0"/>
            </w:tcBorders>
          </w:tcPr>
          <w:p w14:paraId="467AD2E2">
            <w:pPr>
              <w:wordWrap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海报</w:t>
            </w:r>
          </w:p>
        </w:tc>
      </w:tr>
      <w:tr w14:paraId="5542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654" w:type="pct"/>
            <w:tcBorders>
              <w:top w:val="single" w:color="auto" w:sz="8" w:space="0"/>
            </w:tcBorders>
            <w:vAlign w:val="center"/>
          </w:tcPr>
          <w:p w14:paraId="1EA38B81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国际学术会议</w:t>
            </w:r>
          </w:p>
        </w:tc>
        <w:tc>
          <w:tcPr>
            <w:tcW w:w="1173" w:type="pct"/>
            <w:tcBorders>
              <w:top w:val="single" w:color="auto" w:sz="8" w:space="0"/>
            </w:tcBorders>
            <w:vAlign w:val="center"/>
          </w:tcPr>
          <w:p w14:paraId="032BA683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3分</w:t>
            </w:r>
          </w:p>
        </w:tc>
        <w:tc>
          <w:tcPr>
            <w:tcW w:w="1173" w:type="pct"/>
            <w:tcBorders>
              <w:top w:val="single" w:color="auto" w:sz="8" w:space="0"/>
            </w:tcBorders>
          </w:tcPr>
          <w:p w14:paraId="3C9FB07A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2分</w:t>
            </w:r>
          </w:p>
        </w:tc>
      </w:tr>
      <w:tr w14:paraId="73795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654" w:type="pct"/>
            <w:vAlign w:val="center"/>
          </w:tcPr>
          <w:p w14:paraId="647A43A7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全国学术会议</w:t>
            </w:r>
          </w:p>
        </w:tc>
        <w:tc>
          <w:tcPr>
            <w:tcW w:w="1173" w:type="pct"/>
            <w:vAlign w:val="center"/>
          </w:tcPr>
          <w:p w14:paraId="41823F86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  <w:tc>
          <w:tcPr>
            <w:tcW w:w="1173" w:type="pct"/>
          </w:tcPr>
          <w:p w14:paraId="3CCBDA10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  <w:tr w14:paraId="2D20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4" w:type="pct"/>
            <w:tcBorders>
              <w:bottom w:val="single" w:color="auto" w:sz="12" w:space="0"/>
            </w:tcBorders>
            <w:vAlign w:val="center"/>
          </w:tcPr>
          <w:p w14:paraId="122166D7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省、市级学术会议</w:t>
            </w:r>
          </w:p>
        </w:tc>
        <w:tc>
          <w:tcPr>
            <w:tcW w:w="1173" w:type="pct"/>
            <w:tcBorders>
              <w:bottom w:val="single" w:color="auto" w:sz="12" w:space="0"/>
            </w:tcBorders>
            <w:vAlign w:val="center"/>
          </w:tcPr>
          <w:p w14:paraId="2672F264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  <w:tc>
          <w:tcPr>
            <w:tcW w:w="1173" w:type="pct"/>
            <w:tcBorders>
              <w:bottom w:val="single" w:color="auto" w:sz="12" w:space="0"/>
            </w:tcBorders>
          </w:tcPr>
          <w:p w14:paraId="22C9A738">
            <w:pPr>
              <w:wordWrap w:val="0"/>
              <w:spacing w:line="2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</w:tbl>
    <w:p w14:paraId="5E99700B">
      <w:pPr>
        <w:widowControl/>
        <w:shd w:val="clear" w:color="auto" w:fill="FFFFFF"/>
        <w:wordWrap w:val="0"/>
        <w:spacing w:line="270" w:lineRule="atLeast"/>
        <w:jc w:val="left"/>
        <w:rPr>
          <w:rFonts w:cs="Tahoma" w:asciiTheme="minorEastAsia" w:hAnsiTheme="minorEastAsia"/>
          <w:bCs/>
          <w:kern w:val="0"/>
          <w:szCs w:val="21"/>
        </w:rPr>
      </w:pPr>
    </w:p>
    <w:p w14:paraId="3F6C40EB">
      <w:pPr>
        <w:widowControl/>
        <w:shd w:val="clear" w:color="auto" w:fill="FFFFFF"/>
        <w:wordWrap w:val="0"/>
        <w:spacing w:line="270" w:lineRule="atLeast"/>
        <w:jc w:val="left"/>
        <w:rPr>
          <w:rFonts w:cs="Tahoma" w:asciiTheme="minorEastAsia" w:hAnsiTheme="minorEastAsia"/>
          <w:bCs/>
          <w:kern w:val="0"/>
          <w:szCs w:val="21"/>
        </w:rPr>
      </w:pPr>
      <w:r>
        <w:rPr>
          <w:rFonts w:hint="eastAsia" w:cs="Tahoma" w:asciiTheme="minorEastAsia" w:hAnsiTheme="minorEastAsia"/>
          <w:bCs/>
          <w:kern w:val="0"/>
          <w:szCs w:val="21"/>
        </w:rPr>
        <w:t>（</w:t>
      </w:r>
      <w:r>
        <w:rPr>
          <w:rFonts w:cs="Tahoma" w:asciiTheme="minorEastAsia" w:hAnsiTheme="minorEastAsia"/>
          <w:bCs/>
          <w:kern w:val="0"/>
          <w:szCs w:val="21"/>
        </w:rPr>
        <w:t>2）</w:t>
      </w:r>
      <w:r>
        <w:rPr>
          <w:rFonts w:hint="eastAsia" w:cs="Tahoma" w:asciiTheme="minorEastAsia" w:hAnsiTheme="minorEastAsia"/>
          <w:bCs/>
          <w:kern w:val="0"/>
          <w:szCs w:val="21"/>
        </w:rPr>
        <w:t>需</w:t>
      </w:r>
      <w:r>
        <w:rPr>
          <w:rFonts w:cs="Tahoma" w:asciiTheme="minorEastAsia" w:hAnsiTheme="minorEastAsia"/>
          <w:bCs/>
          <w:kern w:val="0"/>
          <w:szCs w:val="21"/>
        </w:rPr>
        <w:t>提交的材料</w:t>
      </w:r>
    </w:p>
    <w:p w14:paraId="370358EE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ascii="宋体" w:hAnsi="宋体" w:eastAsia="宋体" w:cs="Tahoma"/>
          <w:kern w:val="0"/>
          <w:szCs w:val="21"/>
        </w:rPr>
        <w:t>提交</w:t>
      </w:r>
      <w:r>
        <w:rPr>
          <w:rFonts w:hint="eastAsia" w:ascii="宋体" w:hAnsi="宋体" w:eastAsia="宋体" w:cs="Tahoma"/>
          <w:kern w:val="0"/>
          <w:szCs w:val="21"/>
        </w:rPr>
        <w:t>会议</w:t>
      </w:r>
      <w:r>
        <w:rPr>
          <w:rFonts w:ascii="宋体" w:hAnsi="宋体" w:eastAsia="宋体" w:cs="Tahoma"/>
          <w:kern w:val="0"/>
          <w:szCs w:val="21"/>
        </w:rPr>
        <w:t>论文集封面、带有论文作者名字的目录及</w:t>
      </w:r>
      <w:r>
        <w:rPr>
          <w:rFonts w:hint="eastAsia" w:ascii="宋体" w:hAnsi="宋体" w:eastAsia="宋体" w:cs="Tahoma"/>
          <w:kern w:val="0"/>
          <w:szCs w:val="21"/>
        </w:rPr>
        <w:t>论文</w:t>
      </w:r>
      <w:r>
        <w:rPr>
          <w:rFonts w:ascii="宋体" w:hAnsi="宋体" w:eastAsia="宋体" w:cs="Tahoma"/>
          <w:kern w:val="0"/>
          <w:szCs w:val="21"/>
        </w:rPr>
        <w:t>摘要</w:t>
      </w:r>
      <w:r>
        <w:rPr>
          <w:rFonts w:hint="eastAsia" w:ascii="宋体" w:hAnsi="宋体" w:eastAsia="宋体" w:cs="Tahoma"/>
          <w:kern w:val="0"/>
          <w:szCs w:val="21"/>
        </w:rPr>
        <w:t>，口头报告需提供作者进行口头报告时的照片予以佐证；会议海报需提供作者本人与海报合影予以佐证。</w:t>
      </w:r>
    </w:p>
    <w:p w14:paraId="167768F9">
      <w:pPr>
        <w:widowControl/>
        <w:shd w:val="clear" w:color="auto" w:fill="FFFFFF"/>
        <w:wordWrap w:val="0"/>
        <w:spacing w:line="270" w:lineRule="atLeast"/>
        <w:jc w:val="left"/>
        <w:rPr>
          <w:rFonts w:ascii="宋体" w:hAnsi="宋体" w:eastAsia="宋体" w:cs="Tahoma"/>
          <w:kern w:val="0"/>
          <w:szCs w:val="21"/>
        </w:rPr>
      </w:pPr>
    </w:p>
    <w:p w14:paraId="7E02C902">
      <w:pPr>
        <w:widowControl/>
        <w:shd w:val="clear" w:color="auto" w:fill="FFFFFF"/>
        <w:wordWrap w:val="0"/>
        <w:spacing w:line="270" w:lineRule="atLeast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（</w:t>
      </w:r>
      <w:r>
        <w:rPr>
          <w:rFonts w:ascii="宋体" w:hAnsi="宋体" w:eastAsia="宋体" w:cs="Tahoma"/>
          <w:kern w:val="0"/>
          <w:szCs w:val="21"/>
        </w:rPr>
        <w:t>3）</w:t>
      </w:r>
      <w:r>
        <w:rPr>
          <w:rFonts w:hint="eastAsia" w:ascii="宋体" w:hAnsi="宋体" w:eastAsia="宋体" w:cs="Tahoma"/>
          <w:kern w:val="0"/>
          <w:szCs w:val="21"/>
        </w:rPr>
        <w:t>说明</w:t>
      </w:r>
      <w:r>
        <w:rPr>
          <w:rFonts w:ascii="宋体" w:hAnsi="宋体" w:eastAsia="宋体" w:cs="Tahoma"/>
          <w:kern w:val="0"/>
          <w:szCs w:val="21"/>
        </w:rPr>
        <w:t>：</w:t>
      </w:r>
    </w:p>
    <w:p w14:paraId="4BE6468A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发表论文内容要求与心理学有关，由院学术专长专家审核小组核实确认；</w:t>
      </w:r>
    </w:p>
    <w:p w14:paraId="5C2CFCDD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同一会议同一内容会议论文的口头报告与海报不累计加分；</w:t>
      </w:r>
    </w:p>
    <w:p w14:paraId="44ED973B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会议论文要求会议已经召开，且申请人已经参会；</w:t>
      </w:r>
    </w:p>
    <w:p w14:paraId="69CF9051">
      <w:pPr>
        <w:pStyle w:val="17"/>
        <w:widowControl/>
        <w:numPr>
          <w:ilvl w:val="0"/>
          <w:numId w:val="3"/>
        </w:numPr>
        <w:shd w:val="clear" w:color="auto" w:fill="FFFFFF"/>
        <w:wordWrap w:val="0"/>
        <w:spacing w:line="270" w:lineRule="atLeast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会议级别以主办方级别为认定依据，</w:t>
      </w:r>
      <w:r>
        <w:rPr>
          <w:rFonts w:hint="eastAsia" w:ascii="Tahoma" w:hAnsi="Tahoma" w:eastAsia="宋体" w:cs="Tahoma"/>
          <w:kern w:val="0"/>
          <w:szCs w:val="21"/>
        </w:rPr>
        <w:t>由院学术专长专家审核小组核实确认。</w:t>
      </w:r>
    </w:p>
    <w:p w14:paraId="5AE0641E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kern w:val="0"/>
          <w:szCs w:val="21"/>
        </w:rPr>
      </w:pPr>
    </w:p>
    <w:p w14:paraId="6D6DB3EE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kern w:val="0"/>
          <w:szCs w:val="21"/>
        </w:rPr>
      </w:pPr>
    </w:p>
    <w:p w14:paraId="249C93EB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二、</w:t>
      </w:r>
      <w:r>
        <w:rPr>
          <w:rFonts w:hint="eastAsia" w:ascii="微软雅黑" w:hAnsi="微软雅黑" w:eastAsia="微软雅黑" w:cs="Tahoma"/>
          <w:b/>
          <w:bCs/>
          <w:kern w:val="0"/>
          <w:sz w:val="28"/>
          <w:szCs w:val="24"/>
        </w:rPr>
        <w:t>学科竞赛（总计不超过6</w:t>
      </w:r>
      <w:r>
        <w:rPr>
          <w:rFonts w:ascii="微软雅黑" w:hAnsi="微软雅黑" w:eastAsia="微软雅黑" w:cs="Tahoma"/>
          <w:b/>
          <w:bCs/>
          <w:kern w:val="0"/>
          <w:sz w:val="28"/>
          <w:szCs w:val="24"/>
        </w:rPr>
        <w:t>分）</w:t>
      </w:r>
    </w:p>
    <w:p w14:paraId="25E36BEC">
      <w:pPr>
        <w:widowControl/>
        <w:shd w:val="clear" w:color="auto" w:fill="FFFFFF"/>
        <w:ind w:left="240" w:firstLine="420"/>
        <w:rPr>
          <w:rFonts w:ascii="楷体" w:hAnsi="楷体" w:eastAsia="楷体" w:cs="Tahoma"/>
          <w:kern w:val="0"/>
          <w:sz w:val="24"/>
          <w:szCs w:val="21"/>
        </w:rPr>
      </w:pPr>
      <w:r>
        <w:rPr>
          <w:rFonts w:hint="eastAsia" w:ascii="楷体" w:hAnsi="楷体" w:eastAsia="楷体" w:cs="Tahoma"/>
          <w:kern w:val="0"/>
          <w:sz w:val="24"/>
          <w:szCs w:val="21"/>
        </w:rPr>
        <w:t>作为</w:t>
      </w:r>
      <w:r>
        <w:rPr>
          <w:rFonts w:hint="eastAsia" w:ascii="楷体" w:hAnsi="楷体" w:eastAsia="楷体" w:cs="Tahoma"/>
          <w:b/>
          <w:bCs/>
          <w:kern w:val="0"/>
          <w:sz w:val="24"/>
          <w:szCs w:val="21"/>
        </w:rPr>
        <w:t>唯一队员</w:t>
      </w:r>
      <w:r>
        <w:rPr>
          <w:rFonts w:hint="eastAsia" w:ascii="楷体" w:hAnsi="楷体" w:eastAsia="楷体" w:cs="Tahoma"/>
          <w:kern w:val="0"/>
          <w:sz w:val="24"/>
          <w:szCs w:val="21"/>
        </w:rPr>
        <w:t>或</w:t>
      </w:r>
      <w:r>
        <w:rPr>
          <w:rFonts w:hint="eastAsia" w:ascii="楷体" w:hAnsi="楷体" w:eastAsia="楷体" w:cs="Tahoma"/>
          <w:b/>
          <w:bCs/>
          <w:kern w:val="0"/>
          <w:sz w:val="24"/>
          <w:szCs w:val="21"/>
        </w:rPr>
        <w:t>主力队员（每支队伍主力队员不多于5人）</w:t>
      </w:r>
      <w:r>
        <w:rPr>
          <w:rFonts w:hint="eastAsia" w:ascii="楷体" w:hAnsi="楷体" w:eastAsia="楷体" w:cs="Tahoma"/>
          <w:kern w:val="0"/>
          <w:sz w:val="24"/>
          <w:szCs w:val="21"/>
        </w:rPr>
        <w:t>参加的</w:t>
      </w:r>
      <w:r>
        <w:rPr>
          <w:rFonts w:hint="eastAsia" w:ascii="楷体" w:hAnsi="楷体" w:eastAsia="楷体" w:cs="Tahoma"/>
          <w:b/>
          <w:bCs/>
          <w:kern w:val="0"/>
          <w:sz w:val="24"/>
          <w:szCs w:val="21"/>
        </w:rPr>
        <w:t>纳入学校认定范围的国内权威竞赛（全国赛）或相当级别国际赛事</w:t>
      </w:r>
      <w:r>
        <w:rPr>
          <w:rFonts w:hint="eastAsia" w:ascii="楷体" w:hAnsi="楷体" w:eastAsia="楷体" w:cs="Tahoma"/>
          <w:kern w:val="0"/>
          <w:sz w:val="24"/>
          <w:szCs w:val="21"/>
        </w:rPr>
        <w:t>，获得</w:t>
      </w:r>
      <w:r>
        <w:rPr>
          <w:rFonts w:hint="eastAsia" w:ascii="楷体" w:hAnsi="楷体" w:eastAsia="楷体" w:cs="Tahoma"/>
          <w:b/>
          <w:bCs/>
          <w:kern w:val="0"/>
          <w:sz w:val="24"/>
          <w:szCs w:val="21"/>
        </w:rPr>
        <w:t>第三等级</w:t>
      </w:r>
      <w:r>
        <w:rPr>
          <w:rFonts w:hint="eastAsia" w:ascii="楷体" w:hAnsi="楷体" w:eastAsia="楷体" w:cs="Tahoma"/>
          <w:kern w:val="0"/>
          <w:sz w:val="24"/>
          <w:szCs w:val="21"/>
        </w:rPr>
        <w:t>以上（若该赛事最高奖项为特等奖，则可获加分奖项为特等奖、一等级、二等奖；若该赛事最高奖项为一等奖，则可获加分奖项为一等奖、二等奖、三等奖）奖项，其中个人贡献度</w:t>
      </w:r>
      <w:r>
        <w:rPr>
          <w:rFonts w:ascii="楷体" w:hAnsi="楷体" w:eastAsia="楷体" w:cs="Tahoma"/>
          <w:kern w:val="0"/>
          <w:sz w:val="24"/>
          <w:szCs w:val="21"/>
        </w:rPr>
        <w:t>分档赋分</w:t>
      </w:r>
      <w:r>
        <w:rPr>
          <w:rFonts w:hint="eastAsia" w:ascii="楷体" w:hAnsi="楷体" w:eastAsia="楷体" w:cs="Tahoma"/>
          <w:kern w:val="0"/>
          <w:sz w:val="24"/>
          <w:szCs w:val="21"/>
        </w:rPr>
        <w:t>。</w:t>
      </w:r>
    </w:p>
    <w:p w14:paraId="20B01680">
      <w:pPr>
        <w:widowControl/>
        <w:shd w:val="clear" w:color="auto" w:fill="FFFFFF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（</w:t>
      </w:r>
      <w:r>
        <w:rPr>
          <w:rFonts w:ascii="宋体" w:hAnsi="宋体" w:eastAsia="宋体" w:cs="Tahoma"/>
          <w:kern w:val="0"/>
          <w:szCs w:val="21"/>
        </w:rPr>
        <w:t>1</w:t>
      </w:r>
      <w:r>
        <w:rPr>
          <w:rFonts w:hint="eastAsia" w:ascii="宋体" w:hAnsi="宋体" w:eastAsia="宋体" w:cs="Tahoma"/>
          <w:kern w:val="0"/>
          <w:szCs w:val="21"/>
        </w:rPr>
        <w:t>）学科竞赛加分分三档，按贡献度分档赋分，A类学科竞赛加分细则具体见表3，B类学科竞赛相应等级</w:t>
      </w:r>
      <w:r>
        <w:rPr>
          <w:rFonts w:ascii="宋体" w:hAnsi="宋体" w:eastAsia="宋体" w:cs="Tahoma"/>
          <w:kern w:val="0"/>
          <w:szCs w:val="21"/>
        </w:rPr>
        <w:t>*0.5系数</w:t>
      </w:r>
      <w:r>
        <w:rPr>
          <w:rFonts w:hint="eastAsia" w:ascii="宋体" w:hAnsi="宋体" w:eastAsia="宋体" w:cs="Tahoma"/>
          <w:kern w:val="0"/>
          <w:szCs w:val="21"/>
        </w:rPr>
        <w:t>。</w:t>
      </w:r>
    </w:p>
    <w:p w14:paraId="1E5BF735">
      <w:pPr>
        <w:widowControl/>
        <w:shd w:val="clear" w:color="auto" w:fill="FFFFFF"/>
        <w:rPr>
          <w:rFonts w:ascii="宋体" w:hAnsi="宋体" w:eastAsia="宋体" w:cs="Tahoma"/>
          <w:kern w:val="0"/>
          <w:szCs w:val="21"/>
        </w:rPr>
      </w:pPr>
    </w:p>
    <w:p w14:paraId="49276367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表3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A类学科竞赛获奖加分参照表</w:t>
      </w:r>
    </w:p>
    <w:tbl>
      <w:tblPr>
        <w:tblStyle w:val="9"/>
        <w:tblpPr w:leftFromText="180" w:rightFromText="180" w:vertAnchor="text" w:horzAnchor="margin" w:tblpXSpec="center" w:tblpY="10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751"/>
        <w:gridCol w:w="2354"/>
        <w:gridCol w:w="1663"/>
      </w:tblGrid>
      <w:tr w14:paraId="52A6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2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71D34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6B0A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976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3788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308A3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pct"/>
            <w:vMerge w:val="restart"/>
            <w:tcBorders>
              <w:top w:val="single" w:color="auto" w:sz="4" w:space="0"/>
            </w:tcBorders>
            <w:vAlign w:val="center"/>
          </w:tcPr>
          <w:p w14:paraId="68C9B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1614" w:type="pct"/>
            <w:tcBorders>
              <w:top w:val="single" w:color="auto" w:sz="4" w:space="0"/>
            </w:tcBorders>
            <w:vAlign w:val="center"/>
          </w:tcPr>
          <w:p w14:paraId="1D9319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特等奖</w:t>
            </w:r>
          </w:p>
        </w:tc>
        <w:tc>
          <w:tcPr>
            <w:tcW w:w="1381" w:type="pct"/>
            <w:tcBorders>
              <w:top w:val="single" w:color="auto" w:sz="4" w:space="0"/>
            </w:tcBorders>
            <w:vAlign w:val="center"/>
          </w:tcPr>
          <w:p w14:paraId="2F35D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一等奖</w:t>
            </w:r>
          </w:p>
        </w:tc>
        <w:tc>
          <w:tcPr>
            <w:tcW w:w="976" w:type="pct"/>
            <w:tcBorders>
              <w:top w:val="single" w:color="auto" w:sz="4" w:space="0"/>
            </w:tcBorders>
            <w:vAlign w:val="center"/>
          </w:tcPr>
          <w:p w14:paraId="3F5EBD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6分</w:t>
            </w:r>
          </w:p>
        </w:tc>
      </w:tr>
      <w:tr w14:paraId="549F8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pct"/>
            <w:vMerge w:val="continue"/>
            <w:vAlign w:val="center"/>
          </w:tcPr>
          <w:p w14:paraId="428418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pct"/>
            <w:vAlign w:val="center"/>
          </w:tcPr>
          <w:p w14:paraId="60B9AA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一等奖</w:t>
            </w:r>
          </w:p>
        </w:tc>
        <w:tc>
          <w:tcPr>
            <w:tcW w:w="1381" w:type="pct"/>
            <w:vAlign w:val="center"/>
          </w:tcPr>
          <w:p w14:paraId="4DDF1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二等奖</w:t>
            </w:r>
          </w:p>
        </w:tc>
        <w:tc>
          <w:tcPr>
            <w:tcW w:w="976" w:type="pct"/>
            <w:vAlign w:val="center"/>
          </w:tcPr>
          <w:p w14:paraId="017A8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  <w:tr w14:paraId="1AC94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9" w:type="pct"/>
            <w:vMerge w:val="continue"/>
            <w:tcBorders>
              <w:bottom w:val="single" w:color="auto" w:sz="4" w:space="0"/>
            </w:tcBorders>
            <w:vAlign w:val="center"/>
          </w:tcPr>
          <w:p w14:paraId="07664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pct"/>
            <w:tcBorders>
              <w:bottom w:val="single" w:color="auto" w:sz="4" w:space="0"/>
            </w:tcBorders>
            <w:vAlign w:val="center"/>
          </w:tcPr>
          <w:p w14:paraId="78C57A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二等奖</w:t>
            </w:r>
          </w:p>
        </w:tc>
        <w:tc>
          <w:tcPr>
            <w:tcW w:w="1381" w:type="pct"/>
            <w:tcBorders>
              <w:bottom w:val="single" w:color="auto" w:sz="4" w:space="0"/>
            </w:tcBorders>
            <w:vAlign w:val="center"/>
          </w:tcPr>
          <w:p w14:paraId="4AEF6D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三等奖</w:t>
            </w:r>
          </w:p>
        </w:tc>
        <w:tc>
          <w:tcPr>
            <w:tcW w:w="976" w:type="pct"/>
            <w:tcBorders>
              <w:bottom w:val="single" w:color="auto" w:sz="4" w:space="0"/>
            </w:tcBorders>
            <w:vAlign w:val="center"/>
          </w:tcPr>
          <w:p w14:paraId="5E3B0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3分</w:t>
            </w:r>
          </w:p>
        </w:tc>
      </w:tr>
      <w:tr w14:paraId="68138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29" w:type="pct"/>
            <w:vMerge w:val="restart"/>
            <w:vAlign w:val="center"/>
          </w:tcPr>
          <w:p w14:paraId="364FAA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个人贡献度</w:t>
            </w:r>
          </w:p>
          <w:p w14:paraId="294BE1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18"/>
                <w:szCs w:val="24"/>
              </w:rPr>
              <w:t>（按奖状/申报表作者顺序）</w:t>
            </w:r>
          </w:p>
        </w:tc>
        <w:tc>
          <w:tcPr>
            <w:tcW w:w="2995" w:type="pct"/>
            <w:gridSpan w:val="2"/>
            <w:vAlign w:val="center"/>
          </w:tcPr>
          <w:p w14:paraId="5F0CA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第一队员</w:t>
            </w:r>
          </w:p>
        </w:tc>
        <w:tc>
          <w:tcPr>
            <w:tcW w:w="976" w:type="pct"/>
            <w:vAlign w:val="center"/>
          </w:tcPr>
          <w:p w14:paraId="04B9D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00%</w:t>
            </w:r>
          </w:p>
        </w:tc>
      </w:tr>
      <w:tr w14:paraId="5EAF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29" w:type="pct"/>
            <w:vMerge w:val="continue"/>
            <w:tcBorders>
              <w:bottom w:val="single" w:color="auto" w:sz="12" w:space="0"/>
            </w:tcBorders>
            <w:vAlign w:val="center"/>
          </w:tcPr>
          <w:p w14:paraId="4F3543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  <w:tcBorders>
              <w:bottom w:val="single" w:color="auto" w:sz="12" w:space="0"/>
            </w:tcBorders>
            <w:vAlign w:val="center"/>
          </w:tcPr>
          <w:p w14:paraId="49761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主力队员</w:t>
            </w:r>
          </w:p>
        </w:tc>
        <w:tc>
          <w:tcPr>
            <w:tcW w:w="976" w:type="pct"/>
            <w:tcBorders>
              <w:bottom w:val="single" w:color="auto" w:sz="12" w:space="0"/>
            </w:tcBorders>
            <w:vAlign w:val="center"/>
          </w:tcPr>
          <w:p w14:paraId="52C15A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14:paraId="0261D819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kern w:val="0"/>
          <w:szCs w:val="21"/>
        </w:rPr>
      </w:pPr>
    </w:p>
    <w:p w14:paraId="7EABEE27">
      <w:pPr>
        <w:widowControl/>
        <w:shd w:val="clear" w:color="auto" w:fill="FFFFFF"/>
        <w:wordWrap w:val="0"/>
        <w:spacing w:line="270" w:lineRule="atLeast"/>
        <w:jc w:val="left"/>
        <w:rPr>
          <w:rFonts w:ascii="宋体" w:hAnsi="宋体" w:eastAsia="宋体" w:cs="Tahoma"/>
          <w:kern w:val="0"/>
          <w:sz w:val="22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（</w:t>
      </w:r>
      <w:r>
        <w:rPr>
          <w:rFonts w:ascii="Tahoma" w:hAnsi="Tahoma" w:eastAsia="宋体" w:cs="Tahoma"/>
          <w:kern w:val="0"/>
          <w:szCs w:val="21"/>
        </w:rPr>
        <w:t>2</w:t>
      </w:r>
      <w:r>
        <w:rPr>
          <w:rFonts w:hint="eastAsia" w:ascii="Tahoma" w:hAnsi="Tahoma" w:eastAsia="宋体" w:cs="Tahoma"/>
          <w:kern w:val="0"/>
          <w:szCs w:val="21"/>
        </w:rPr>
        <w:t>）</w:t>
      </w:r>
      <w:r>
        <w:rPr>
          <w:rFonts w:hint="eastAsia" w:ascii="宋体" w:hAnsi="宋体" w:eastAsia="宋体" w:cs="Tahoma"/>
          <w:kern w:val="0"/>
          <w:sz w:val="22"/>
          <w:szCs w:val="21"/>
        </w:rPr>
        <w:t>需要提交的证明材料：</w:t>
      </w:r>
    </w:p>
    <w:p w14:paraId="24DC3B6B">
      <w:pPr>
        <w:widowControl/>
        <w:shd w:val="clear" w:color="auto" w:fill="FFFFFF"/>
        <w:wordWrap w:val="0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 xml:space="preserve"> </w:t>
      </w:r>
      <w:r>
        <w:rPr>
          <w:rFonts w:ascii="Tahoma" w:hAnsi="Tahoma" w:eastAsia="宋体" w:cs="Tahoma"/>
          <w:kern w:val="0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Cs w:val="21"/>
        </w:rPr>
        <w:t>带有主办方公章的获奖证书原件或复印件；获奖作品。</w:t>
      </w:r>
    </w:p>
    <w:p w14:paraId="2FE03BFB">
      <w:pPr>
        <w:widowControl/>
        <w:shd w:val="clear" w:color="auto" w:fill="FFFFFF"/>
        <w:wordWrap w:val="0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</w:p>
    <w:p w14:paraId="4869EA4B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（3）说明：</w:t>
      </w:r>
    </w:p>
    <w:p w14:paraId="224E1E7B">
      <w:pPr>
        <w:pStyle w:val="17"/>
        <w:widowControl/>
        <w:numPr>
          <w:ilvl w:val="0"/>
          <w:numId w:val="4"/>
        </w:numPr>
        <w:shd w:val="clear" w:color="auto" w:fill="FFFFFF"/>
        <w:ind w:firstLineChars="0"/>
        <w:rPr>
          <w:b/>
          <w:bCs/>
        </w:rPr>
      </w:pPr>
      <w:r>
        <w:rPr>
          <w:b/>
          <w:bCs/>
        </w:rPr>
        <w:t>如</w:t>
      </w:r>
      <w:r>
        <w:rPr>
          <w:rFonts w:hint="eastAsia"/>
          <w:b/>
          <w:bCs/>
        </w:rPr>
        <w:t>该类别</w:t>
      </w:r>
      <w:r>
        <w:rPr>
          <w:b/>
          <w:bCs/>
        </w:rPr>
        <w:t>有多个可获加分情形的，不累计加分，就高计一次。</w:t>
      </w:r>
    </w:p>
    <w:p w14:paraId="29F4295B">
      <w:pPr>
        <w:pStyle w:val="17"/>
        <w:widowControl/>
        <w:numPr>
          <w:ilvl w:val="0"/>
          <w:numId w:val="4"/>
        </w:numPr>
        <w:shd w:val="clear" w:color="auto" w:fill="FFFFFF"/>
        <w:ind w:firstLineChars="0"/>
      </w:pPr>
      <w:r>
        <w:t>主力队员</w:t>
      </w:r>
      <w:r>
        <w:rPr>
          <w:rFonts w:hint="eastAsia"/>
        </w:rPr>
        <w:t>指</w:t>
      </w:r>
      <w:r>
        <w:t>整个竞赛团队中的主力（如有研究生参与，则主力队员应实事求是，研究生计入）。</w:t>
      </w:r>
    </w:p>
    <w:p w14:paraId="16E34547">
      <w:pPr>
        <w:pStyle w:val="17"/>
        <w:widowControl/>
        <w:numPr>
          <w:ilvl w:val="0"/>
          <w:numId w:val="4"/>
        </w:numPr>
        <w:shd w:val="clear" w:color="auto" w:fill="FFFFFF"/>
        <w:ind w:firstLineChars="0"/>
      </w:pPr>
      <w:r>
        <w:rPr>
          <w:rFonts w:hint="eastAsia"/>
        </w:rPr>
        <w:t>学科竞赛清单参考</w:t>
      </w:r>
      <w:r>
        <w:rPr>
          <w:b/>
        </w:rPr>
        <w:t>《</w:t>
      </w:r>
      <w:r>
        <w:rPr>
          <w:rFonts w:hint="eastAsia"/>
          <w:b/>
        </w:rPr>
        <w:t>心理与认知科学学院</w:t>
      </w:r>
      <w:r>
        <w:rPr>
          <w:b/>
        </w:rPr>
        <w:t>免试直升研究生学科竞赛清单》</w:t>
      </w:r>
      <w:r>
        <w:rPr>
          <w:rFonts w:hint="eastAsia"/>
        </w:rPr>
        <w:t>。</w:t>
      </w:r>
    </w:p>
    <w:p w14:paraId="27E577A1">
      <w:pPr>
        <w:pStyle w:val="17"/>
        <w:widowControl/>
        <w:numPr>
          <w:ilvl w:val="0"/>
          <w:numId w:val="4"/>
        </w:numPr>
        <w:shd w:val="clear" w:color="auto" w:fill="FFFFFF"/>
        <w:ind w:firstLineChars="0"/>
        <w:rPr>
          <w:rFonts w:ascii="宋体" w:hAnsi="宋体" w:eastAsia="宋体" w:cs="Tahoma"/>
          <w:kern w:val="0"/>
          <w:szCs w:val="21"/>
        </w:rPr>
      </w:pPr>
      <w:r>
        <w:t>对于《</w:t>
      </w:r>
      <w:r>
        <w:rPr>
          <w:rFonts w:hint="eastAsia"/>
          <w:b/>
        </w:rPr>
        <w:t>心理与认知科学学院</w:t>
      </w:r>
      <w:r>
        <w:rPr>
          <w:b/>
        </w:rPr>
        <w:t>免试直升研究生学科竞赛清单</w:t>
      </w:r>
      <w:r>
        <w:t>》中的</w:t>
      </w:r>
      <w:r>
        <w:rPr>
          <w:b/>
        </w:rPr>
        <w:t>B类学科竞赛，参照同级别、同等第A类学科竞赛赋分*0.5系数</w:t>
      </w:r>
      <w:r>
        <w:t>，计入学科竞赛获奖加分。</w:t>
      </w:r>
      <w:r>
        <w:rPr>
          <w:rFonts w:hint="eastAsia"/>
        </w:rPr>
        <w:t>具体见附件。</w:t>
      </w:r>
    </w:p>
    <w:p w14:paraId="292B363A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imes New Roman"/>
          <w:b/>
          <w:bCs/>
          <w:kern w:val="0"/>
          <w:sz w:val="28"/>
          <w:szCs w:val="24"/>
        </w:rPr>
      </w:pPr>
    </w:p>
    <w:p w14:paraId="79CC27A2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三、</w:t>
      </w:r>
      <w:r>
        <w:rPr>
          <w:rFonts w:hint="eastAsia" w:ascii="微软雅黑" w:hAnsi="微软雅黑" w:eastAsia="微软雅黑" w:cs="Tahoma"/>
          <w:b/>
          <w:bCs/>
          <w:kern w:val="0"/>
          <w:sz w:val="28"/>
          <w:szCs w:val="24"/>
        </w:rPr>
        <w:t>创新创业（总计不超过</w:t>
      </w:r>
      <w:r>
        <w:rPr>
          <w:rFonts w:ascii="微软雅黑" w:hAnsi="微软雅黑" w:eastAsia="微软雅黑" w:cs="Tahoma"/>
          <w:b/>
          <w:bCs/>
          <w:kern w:val="0"/>
          <w:sz w:val="28"/>
          <w:szCs w:val="24"/>
        </w:rPr>
        <w:t>5分）</w:t>
      </w:r>
    </w:p>
    <w:p w14:paraId="28196684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b/>
          <w:kern w:val="0"/>
          <w:sz w:val="22"/>
          <w:szCs w:val="21"/>
        </w:rPr>
      </w:pPr>
      <w:r>
        <w:rPr>
          <w:rFonts w:hint="eastAsia" w:ascii="微软雅黑" w:hAnsi="微软雅黑" w:eastAsia="微软雅黑" w:cs="Tahoma"/>
          <w:b/>
          <w:kern w:val="0"/>
          <w:sz w:val="22"/>
          <w:szCs w:val="21"/>
        </w:rPr>
        <w:t>（一）双创项目</w:t>
      </w:r>
    </w:p>
    <w:p w14:paraId="717EA8BF">
      <w:pPr>
        <w:widowControl/>
        <w:shd w:val="clear" w:color="auto" w:fill="FFFFFF"/>
        <w:wordWrap w:val="0"/>
        <w:spacing w:line="270" w:lineRule="atLeast"/>
        <w:ind w:left="210" w:leftChars="100" w:firstLine="480" w:firstLineChars="200"/>
        <w:jc w:val="left"/>
        <w:rPr>
          <w:rFonts w:ascii="楷体" w:hAnsi="楷体" w:eastAsia="楷体" w:cs="Tahoma"/>
          <w:kern w:val="0"/>
          <w:sz w:val="24"/>
          <w:szCs w:val="21"/>
        </w:rPr>
      </w:pPr>
      <w:r>
        <w:rPr>
          <w:rFonts w:hint="eastAsia" w:ascii="楷体" w:hAnsi="楷体" w:eastAsia="楷体" w:cs="Tahoma"/>
          <w:kern w:val="0"/>
          <w:sz w:val="24"/>
          <w:szCs w:val="21"/>
        </w:rPr>
        <w:t>此处项目</w:t>
      </w:r>
      <w:r>
        <w:rPr>
          <w:rFonts w:ascii="楷体" w:hAnsi="楷体" w:eastAsia="楷体" w:cs="Tahoma"/>
          <w:kern w:val="0"/>
          <w:sz w:val="24"/>
          <w:szCs w:val="21"/>
        </w:rPr>
        <w:t>指在校期间</w:t>
      </w:r>
      <w:r>
        <w:rPr>
          <w:rFonts w:hint="eastAsia" w:ascii="楷体" w:hAnsi="楷体" w:eastAsia="楷体" w:cs="Tahoma"/>
          <w:b/>
          <w:bCs/>
          <w:kern w:val="0"/>
          <w:sz w:val="24"/>
          <w:szCs w:val="21"/>
        </w:rPr>
        <w:t>主持</w:t>
      </w:r>
      <w:r>
        <w:rPr>
          <w:rFonts w:hint="eastAsia" w:ascii="楷体" w:hAnsi="楷体" w:eastAsia="楷体" w:cs="Tahoma"/>
          <w:kern w:val="0"/>
          <w:sz w:val="24"/>
          <w:szCs w:val="21"/>
        </w:rPr>
        <w:t>或作为</w:t>
      </w:r>
      <w:r>
        <w:rPr>
          <w:rFonts w:hint="eastAsia" w:ascii="楷体" w:hAnsi="楷体" w:eastAsia="楷体" w:cs="Tahoma"/>
          <w:b/>
          <w:bCs/>
          <w:kern w:val="0"/>
          <w:sz w:val="24"/>
          <w:szCs w:val="21"/>
        </w:rPr>
        <w:t>主要成员</w:t>
      </w:r>
      <w:r>
        <w:rPr>
          <w:rFonts w:hint="eastAsia" w:ascii="楷体" w:hAnsi="楷体" w:eastAsia="楷体" w:cs="Tahoma"/>
          <w:kern w:val="0"/>
          <w:sz w:val="24"/>
          <w:szCs w:val="21"/>
        </w:rPr>
        <w:t>参与</w:t>
      </w:r>
      <w:r>
        <w:rPr>
          <w:rFonts w:hint="eastAsia" w:ascii="楷体" w:hAnsi="楷体" w:eastAsia="楷体" w:cs="Tahoma"/>
          <w:b/>
          <w:bCs/>
          <w:kern w:val="0"/>
          <w:sz w:val="24"/>
          <w:szCs w:val="21"/>
        </w:rPr>
        <w:t>已通过验收</w:t>
      </w:r>
      <w:r>
        <w:rPr>
          <w:rFonts w:hint="eastAsia" w:ascii="楷体" w:hAnsi="楷体" w:eastAsia="楷体" w:cs="Tahoma"/>
          <w:kern w:val="0"/>
          <w:sz w:val="24"/>
          <w:szCs w:val="21"/>
        </w:rPr>
        <w:t>的校级及以上大学生创新创业训练计划项目。</w:t>
      </w:r>
      <w:r>
        <w:rPr>
          <w:rFonts w:ascii="楷体" w:hAnsi="楷体" w:eastAsia="楷体" w:cs="Tahoma"/>
          <w:kern w:val="0"/>
          <w:sz w:val="24"/>
          <w:szCs w:val="21"/>
        </w:rPr>
        <w:t>经审核鉴定后，根据项目/所获奖项级别、个人贡献度分档赋分</w:t>
      </w:r>
      <w:r>
        <w:rPr>
          <w:rFonts w:hint="eastAsia" w:ascii="楷体" w:hAnsi="楷体" w:eastAsia="楷体" w:cs="Tahoma"/>
          <w:kern w:val="0"/>
          <w:sz w:val="24"/>
          <w:szCs w:val="21"/>
        </w:rPr>
        <w:t>。</w:t>
      </w:r>
    </w:p>
    <w:p w14:paraId="231C9C94">
      <w:pPr>
        <w:widowControl/>
        <w:shd w:val="clear" w:color="auto" w:fill="FFFFFF"/>
        <w:wordWrap w:val="0"/>
        <w:spacing w:line="270" w:lineRule="atLeast"/>
        <w:ind w:firstLine="315"/>
        <w:jc w:val="left"/>
        <w:rPr>
          <w:rFonts w:ascii="微软雅黑" w:hAnsi="微软雅黑" w:eastAsia="微软雅黑" w:cs="Tahoma"/>
          <w:b/>
          <w:bCs/>
          <w:kern w:val="0"/>
          <w:szCs w:val="21"/>
        </w:rPr>
      </w:pPr>
      <w:r>
        <w:rPr>
          <w:rFonts w:ascii="微软雅黑" w:hAnsi="微软雅黑" w:eastAsia="微软雅黑" w:cs="Tahoma"/>
          <w:b/>
          <w:kern w:val="0"/>
          <w:szCs w:val="21"/>
        </w:rPr>
        <w:t>1</w:t>
      </w:r>
      <w:r>
        <w:rPr>
          <w:rFonts w:hint="eastAsia" w:ascii="微软雅黑" w:hAnsi="微软雅黑" w:eastAsia="微软雅黑" w:cs="Tahoma"/>
          <w:b/>
          <w:kern w:val="0"/>
          <w:szCs w:val="21"/>
        </w:rPr>
        <w:t>、</w:t>
      </w:r>
      <w:r>
        <w:rPr>
          <w:rFonts w:hint="eastAsia" w:ascii="微软雅黑" w:hAnsi="微软雅黑" w:eastAsia="微软雅黑" w:cs="Tahoma"/>
          <w:b/>
          <w:bCs/>
          <w:kern w:val="0"/>
          <w:szCs w:val="21"/>
        </w:rPr>
        <w:t>已通过验收的项目</w:t>
      </w:r>
    </w:p>
    <w:p w14:paraId="1BAF908A">
      <w:pPr>
        <w:widowControl/>
        <w:shd w:val="clear" w:color="auto" w:fill="FFFFFF"/>
        <w:wordWrap w:val="0"/>
        <w:spacing w:line="270" w:lineRule="atLeast"/>
        <w:ind w:firstLine="315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（</w:t>
      </w:r>
      <w:r>
        <w:rPr>
          <w:rFonts w:ascii="Tahoma" w:hAnsi="Tahoma" w:eastAsia="宋体" w:cs="Tahoma"/>
          <w:kern w:val="0"/>
          <w:szCs w:val="21"/>
        </w:rPr>
        <w:t>1</w:t>
      </w:r>
      <w:r>
        <w:rPr>
          <w:rFonts w:hint="eastAsia" w:ascii="Tahoma" w:hAnsi="Tahoma" w:eastAsia="宋体" w:cs="Tahoma"/>
          <w:kern w:val="0"/>
          <w:szCs w:val="21"/>
        </w:rPr>
        <w:t>）加分细则，具体见表4：</w:t>
      </w:r>
    </w:p>
    <w:p w14:paraId="3948CF81">
      <w:pPr>
        <w:widowControl/>
        <w:shd w:val="clear" w:color="auto" w:fill="FFFFFF"/>
        <w:wordWrap w:val="0"/>
        <w:spacing w:line="270" w:lineRule="atLeast"/>
        <w:ind w:firstLine="315"/>
        <w:jc w:val="left"/>
        <w:rPr>
          <w:rFonts w:ascii="Tahoma" w:hAnsi="Tahoma" w:eastAsia="宋体" w:cs="Tahoma"/>
          <w:kern w:val="0"/>
          <w:szCs w:val="21"/>
        </w:rPr>
      </w:pPr>
    </w:p>
    <w:p w14:paraId="394D6BBE">
      <w:pPr>
        <w:pStyle w:val="17"/>
        <w:widowControl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表4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已结题双创项目加分参照表</w:t>
      </w:r>
    </w:p>
    <w:tbl>
      <w:tblPr>
        <w:tblStyle w:val="9"/>
        <w:tblpPr w:leftFromText="180" w:rightFromText="180" w:vertAnchor="text" w:horzAnchor="page" w:tblpX="2266" w:tblpY="23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2884"/>
        <w:gridCol w:w="2744"/>
      </w:tblGrid>
      <w:tr w14:paraId="7381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98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A2B36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6DF94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项目等级</w:t>
            </w:r>
          </w:p>
        </w:tc>
        <w:tc>
          <w:tcPr>
            <w:tcW w:w="161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52B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46595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98" w:type="pct"/>
            <w:vMerge w:val="restart"/>
            <w:tcBorders>
              <w:top w:val="single" w:color="auto" w:sz="4" w:space="0"/>
            </w:tcBorders>
            <w:vAlign w:val="center"/>
          </w:tcPr>
          <w:p w14:paraId="3F9E9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1692" w:type="pct"/>
            <w:tcBorders>
              <w:top w:val="single" w:color="auto" w:sz="4" w:space="0"/>
            </w:tcBorders>
            <w:vAlign w:val="center"/>
          </w:tcPr>
          <w:p w14:paraId="432467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国家级</w:t>
            </w:r>
          </w:p>
        </w:tc>
        <w:tc>
          <w:tcPr>
            <w:tcW w:w="1610" w:type="pct"/>
            <w:tcBorders>
              <w:top w:val="single" w:color="auto" w:sz="4" w:space="0"/>
            </w:tcBorders>
            <w:vAlign w:val="center"/>
          </w:tcPr>
          <w:p w14:paraId="66A440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5分</w:t>
            </w:r>
          </w:p>
        </w:tc>
      </w:tr>
      <w:tr w14:paraId="273D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pct"/>
            <w:vMerge w:val="continue"/>
            <w:vAlign w:val="center"/>
          </w:tcPr>
          <w:p w14:paraId="6DB2F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pct"/>
            <w:vAlign w:val="center"/>
          </w:tcPr>
          <w:p w14:paraId="04DED0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省市级</w:t>
            </w:r>
          </w:p>
        </w:tc>
        <w:tc>
          <w:tcPr>
            <w:tcW w:w="1610" w:type="pct"/>
            <w:vAlign w:val="center"/>
          </w:tcPr>
          <w:p w14:paraId="72F1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4分</w:t>
            </w:r>
          </w:p>
        </w:tc>
      </w:tr>
      <w:tr w14:paraId="3486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8" w:type="pct"/>
            <w:vMerge w:val="continue"/>
            <w:vAlign w:val="center"/>
          </w:tcPr>
          <w:p w14:paraId="79504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pct"/>
            <w:vAlign w:val="center"/>
          </w:tcPr>
          <w:p w14:paraId="18B864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校级</w:t>
            </w:r>
          </w:p>
        </w:tc>
        <w:tc>
          <w:tcPr>
            <w:tcW w:w="1610" w:type="pct"/>
            <w:vAlign w:val="center"/>
          </w:tcPr>
          <w:p w14:paraId="74F6A0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3分</w:t>
            </w:r>
          </w:p>
        </w:tc>
      </w:tr>
      <w:tr w14:paraId="2F20E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8" w:type="pct"/>
            <w:vMerge w:val="restart"/>
            <w:tcBorders>
              <w:top w:val="single" w:color="auto" w:sz="4" w:space="0"/>
            </w:tcBorders>
            <w:vAlign w:val="center"/>
          </w:tcPr>
          <w:p w14:paraId="34E321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个人贡献度</w:t>
            </w:r>
          </w:p>
        </w:tc>
        <w:tc>
          <w:tcPr>
            <w:tcW w:w="1692" w:type="pct"/>
            <w:tcBorders>
              <w:top w:val="single" w:color="auto" w:sz="4" w:space="0"/>
            </w:tcBorders>
            <w:vAlign w:val="center"/>
          </w:tcPr>
          <w:p w14:paraId="087D24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1610" w:type="pct"/>
            <w:tcBorders>
              <w:top w:val="single" w:color="auto" w:sz="4" w:space="0"/>
            </w:tcBorders>
            <w:vAlign w:val="center"/>
          </w:tcPr>
          <w:p w14:paraId="43DDCD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00%</w:t>
            </w:r>
          </w:p>
        </w:tc>
      </w:tr>
      <w:tr w14:paraId="56B80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98" w:type="pct"/>
            <w:vMerge w:val="continue"/>
            <w:tcBorders>
              <w:bottom w:val="single" w:color="auto" w:sz="12" w:space="0"/>
            </w:tcBorders>
            <w:vAlign w:val="center"/>
          </w:tcPr>
          <w:p w14:paraId="1D3318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pct"/>
            <w:tcBorders>
              <w:bottom w:val="single" w:color="auto" w:sz="12" w:space="0"/>
            </w:tcBorders>
            <w:vAlign w:val="center"/>
          </w:tcPr>
          <w:p w14:paraId="4C34BF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项目成员</w:t>
            </w:r>
          </w:p>
        </w:tc>
        <w:tc>
          <w:tcPr>
            <w:tcW w:w="1610" w:type="pct"/>
            <w:tcBorders>
              <w:bottom w:val="single" w:color="auto" w:sz="12" w:space="0"/>
            </w:tcBorders>
            <w:vAlign w:val="center"/>
          </w:tcPr>
          <w:p w14:paraId="1EA5B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14:paraId="6BF75EB3">
      <w:pPr>
        <w:widowControl/>
        <w:shd w:val="clear" w:color="auto" w:fill="FFFFFF"/>
        <w:wordWrap w:val="0"/>
        <w:spacing w:line="270" w:lineRule="atLeast"/>
        <w:ind w:left="210" w:leftChars="100"/>
        <w:jc w:val="left"/>
        <w:rPr>
          <w:rFonts w:ascii="宋体" w:hAnsi="宋体" w:eastAsia="宋体" w:cs="Tahoma"/>
          <w:kern w:val="0"/>
          <w:sz w:val="22"/>
          <w:szCs w:val="21"/>
        </w:rPr>
      </w:pPr>
    </w:p>
    <w:p w14:paraId="0BF8E813">
      <w:pPr>
        <w:widowControl/>
        <w:shd w:val="clear" w:color="auto" w:fill="FFFFFF"/>
        <w:wordWrap w:val="0"/>
        <w:spacing w:line="270" w:lineRule="atLeast"/>
        <w:ind w:left="210" w:leftChars="100"/>
        <w:jc w:val="left"/>
        <w:rPr>
          <w:rFonts w:ascii="宋体" w:hAnsi="宋体" w:eastAsia="宋体" w:cs="Tahoma"/>
          <w:kern w:val="0"/>
          <w:sz w:val="22"/>
          <w:szCs w:val="21"/>
        </w:rPr>
      </w:pPr>
      <w:r>
        <w:rPr>
          <w:rFonts w:hint="eastAsia" w:ascii="宋体" w:hAnsi="宋体" w:eastAsia="宋体" w:cs="Tahoma"/>
          <w:kern w:val="0"/>
          <w:sz w:val="22"/>
          <w:szCs w:val="21"/>
        </w:rPr>
        <w:t>（</w:t>
      </w:r>
      <w:r>
        <w:rPr>
          <w:rFonts w:ascii="宋体" w:hAnsi="宋体" w:eastAsia="宋体" w:cs="Tahoma"/>
          <w:kern w:val="0"/>
          <w:sz w:val="22"/>
          <w:szCs w:val="21"/>
        </w:rPr>
        <w:t>2）</w:t>
      </w:r>
      <w:r>
        <w:rPr>
          <w:rFonts w:hint="eastAsia" w:ascii="宋体" w:hAnsi="宋体" w:eastAsia="宋体" w:cs="Tahoma"/>
          <w:kern w:val="0"/>
          <w:sz w:val="22"/>
          <w:szCs w:val="21"/>
        </w:rPr>
        <w:t>需要提交的证明材料：</w:t>
      </w:r>
    </w:p>
    <w:p w14:paraId="66EBDBDE">
      <w:pPr>
        <w:widowControl/>
        <w:shd w:val="clear" w:color="auto" w:fill="FFFFFF"/>
        <w:wordWrap w:val="0"/>
        <w:spacing w:line="270" w:lineRule="atLeast"/>
        <w:ind w:firstLine="1050" w:firstLineChars="5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kern w:val="0"/>
          <w:szCs w:val="21"/>
        </w:rPr>
        <w:t>立项通知书、结题通知书。</w:t>
      </w:r>
    </w:p>
    <w:p w14:paraId="015ED1FB">
      <w:pPr>
        <w:widowControl/>
        <w:shd w:val="clear" w:color="auto" w:fill="FFFFFF"/>
        <w:wordWrap w:val="0"/>
        <w:spacing w:line="270" w:lineRule="atLeast"/>
        <w:jc w:val="left"/>
        <w:rPr>
          <w:rFonts w:ascii="宋体" w:hAnsi="宋体" w:eastAsia="宋体" w:cs="Tahoma"/>
          <w:kern w:val="0"/>
          <w:szCs w:val="21"/>
        </w:rPr>
      </w:pPr>
    </w:p>
    <w:p w14:paraId="2DAA471A">
      <w:pPr>
        <w:widowControl/>
        <w:shd w:val="clear" w:color="auto" w:fill="FFFFFF"/>
        <w:wordWrap w:val="0"/>
        <w:spacing w:line="270" w:lineRule="atLeast"/>
        <w:ind w:left="210" w:leftChars="100"/>
        <w:jc w:val="left"/>
        <w:rPr>
          <w:rFonts w:ascii="Tahoma" w:hAnsi="Tahoma" w:eastAsia="宋体" w:cs="Tahoma"/>
          <w:kern w:val="0"/>
          <w:sz w:val="22"/>
          <w:szCs w:val="21"/>
        </w:rPr>
      </w:pPr>
      <w:r>
        <w:rPr>
          <w:rFonts w:hint="eastAsia" w:ascii="宋体" w:hAnsi="宋体" w:eastAsia="宋体" w:cs="Tahoma"/>
          <w:kern w:val="0"/>
          <w:sz w:val="22"/>
          <w:szCs w:val="21"/>
        </w:rPr>
        <w:t>（</w:t>
      </w:r>
      <w:r>
        <w:rPr>
          <w:rFonts w:ascii="宋体" w:hAnsi="宋体" w:eastAsia="宋体" w:cs="Tahoma"/>
          <w:kern w:val="0"/>
          <w:sz w:val="22"/>
          <w:szCs w:val="21"/>
        </w:rPr>
        <w:t>3）</w:t>
      </w:r>
      <w:r>
        <w:rPr>
          <w:rFonts w:hint="eastAsia" w:ascii="宋体" w:hAnsi="宋体" w:eastAsia="宋体" w:cs="Tahoma"/>
          <w:kern w:val="0"/>
          <w:sz w:val="22"/>
          <w:szCs w:val="21"/>
        </w:rPr>
        <w:t>说明</w:t>
      </w:r>
      <w:r>
        <w:rPr>
          <w:rFonts w:ascii="宋体" w:hAnsi="宋体" w:eastAsia="宋体" w:cs="Tahoma"/>
          <w:kern w:val="0"/>
          <w:sz w:val="22"/>
          <w:szCs w:val="21"/>
        </w:rPr>
        <w:t>：</w:t>
      </w:r>
    </w:p>
    <w:p w14:paraId="78767DC5">
      <w:pPr>
        <w:pStyle w:val="17"/>
        <w:widowControl/>
        <w:numPr>
          <w:ilvl w:val="0"/>
          <w:numId w:val="5"/>
        </w:numPr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课题主持人、主要成员以证书及获批公示的名单顺序为准。</w:t>
      </w:r>
    </w:p>
    <w:p w14:paraId="74C3E54A">
      <w:pPr>
        <w:widowControl/>
        <w:wordWrap w:val="0"/>
        <w:jc w:val="left"/>
        <w:rPr>
          <w:rFonts w:ascii="微软雅黑" w:hAnsi="微软雅黑" w:eastAsia="微软雅黑" w:cs="Tahoma"/>
          <w:b/>
          <w:bCs/>
          <w:kern w:val="0"/>
          <w:szCs w:val="21"/>
        </w:rPr>
      </w:pPr>
      <w:r>
        <w:rPr>
          <w:rFonts w:hint="eastAsia" w:ascii="微软雅黑" w:hAnsi="微软雅黑" w:eastAsia="微软雅黑" w:cs="Tahoma"/>
          <w:b/>
          <w:bCs/>
          <w:kern w:val="0"/>
          <w:szCs w:val="21"/>
        </w:rPr>
        <w:t>（二）双创竞赛/活动</w:t>
      </w:r>
    </w:p>
    <w:p w14:paraId="1A402DB7">
      <w:pPr>
        <w:widowControl/>
        <w:wordWrap w:val="0"/>
        <w:ind w:firstLine="420" w:firstLineChars="200"/>
        <w:jc w:val="left"/>
        <w:rPr>
          <w:rFonts w:ascii="楷体" w:hAnsi="楷体" w:eastAsia="楷体" w:cs="Tahoma"/>
          <w:bCs/>
          <w:kern w:val="0"/>
          <w:szCs w:val="21"/>
        </w:rPr>
      </w:pPr>
      <w:r>
        <w:rPr>
          <w:rFonts w:hint="eastAsia" w:ascii="楷体" w:hAnsi="楷体" w:eastAsia="楷体" w:cs="Tahoma"/>
          <w:bCs/>
          <w:kern w:val="0"/>
          <w:szCs w:val="21"/>
        </w:rPr>
        <w:t>此处</w:t>
      </w:r>
      <w:r>
        <w:rPr>
          <w:rFonts w:ascii="楷体" w:hAnsi="楷体" w:eastAsia="楷体" w:cs="Tahoma"/>
          <w:bCs/>
          <w:kern w:val="0"/>
          <w:szCs w:val="21"/>
        </w:rPr>
        <w:t>的</w:t>
      </w:r>
      <w:r>
        <w:rPr>
          <w:rFonts w:hint="eastAsia" w:ascii="楷体" w:hAnsi="楷体" w:eastAsia="楷体" w:cs="Tahoma"/>
          <w:bCs/>
          <w:kern w:val="0"/>
          <w:szCs w:val="21"/>
        </w:rPr>
        <w:t>双创</w:t>
      </w:r>
      <w:r>
        <w:rPr>
          <w:rFonts w:ascii="楷体" w:hAnsi="楷体" w:eastAsia="楷体" w:cs="Tahoma"/>
          <w:bCs/>
          <w:kern w:val="0"/>
          <w:szCs w:val="21"/>
        </w:rPr>
        <w:t>竞赛</w:t>
      </w:r>
      <w:r>
        <w:rPr>
          <w:rFonts w:hint="eastAsia" w:ascii="楷体" w:hAnsi="楷体" w:eastAsia="楷体" w:cs="Tahoma"/>
          <w:bCs/>
          <w:kern w:val="0"/>
          <w:szCs w:val="21"/>
        </w:rPr>
        <w:t>/活动以学校教务处给定的</w:t>
      </w:r>
      <w:r>
        <w:rPr>
          <w:rFonts w:hint="eastAsia" w:ascii="楷体" w:hAnsi="楷体" w:eastAsia="楷体" w:cs="Tahoma"/>
          <w:b/>
          <w:bCs/>
          <w:kern w:val="0"/>
          <w:szCs w:val="21"/>
        </w:rPr>
        <w:t>“华东师范大学本科重要创新创业竞赛、活动列表”</w:t>
      </w:r>
      <w:r>
        <w:rPr>
          <w:rFonts w:hint="eastAsia" w:ascii="楷体" w:hAnsi="楷体" w:eastAsia="楷体" w:cs="Tahoma"/>
          <w:bCs/>
          <w:kern w:val="0"/>
          <w:szCs w:val="21"/>
        </w:rPr>
        <w:t>（见附件）为准，每个项目主要成员不超过5人，主要成员经学院初审鉴定后报学校相关职能部门最终审核。经审核鉴定后，根据项目/所获奖项级别、项目结题成绩、个人贡献度，获得</w:t>
      </w:r>
      <w:r>
        <w:rPr>
          <w:rFonts w:hint="eastAsia" w:ascii="楷体" w:hAnsi="楷体" w:eastAsia="楷体" w:cs="Tahoma"/>
          <w:b/>
          <w:kern w:val="0"/>
          <w:szCs w:val="21"/>
        </w:rPr>
        <w:t>第三等级</w:t>
      </w:r>
      <w:r>
        <w:rPr>
          <w:rFonts w:hint="eastAsia" w:ascii="楷体" w:hAnsi="楷体" w:eastAsia="楷体" w:cs="Tahoma"/>
          <w:bCs/>
          <w:kern w:val="0"/>
          <w:szCs w:val="21"/>
        </w:rPr>
        <w:t>以上（若该赛事最高奖项为特等奖，则可获加分奖项为特等奖、一等级、二等奖；若该赛事最高奖项为一等奖，则可获加分奖项为一等奖、二等奖、三等奖）奖项，分档赋分。</w:t>
      </w:r>
    </w:p>
    <w:p w14:paraId="2B267343">
      <w:pPr>
        <w:widowControl/>
        <w:shd w:val="clear" w:color="auto" w:fill="FFFFFF"/>
        <w:wordWrap w:val="0"/>
        <w:spacing w:line="270" w:lineRule="atLeast"/>
        <w:ind w:left="420" w:leftChars="20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）加分细则</w:t>
      </w:r>
      <w:r>
        <w:rPr>
          <w:rFonts w:hint="eastAsia" w:ascii="Tahoma" w:hAnsi="Tahoma" w:eastAsia="宋体" w:cs="Tahoma"/>
          <w:kern w:val="0"/>
          <w:szCs w:val="21"/>
        </w:rPr>
        <w:t>，</w:t>
      </w:r>
      <w:r>
        <w:rPr>
          <w:rFonts w:ascii="宋体" w:hAnsi="宋体" w:eastAsia="宋体" w:cs="Tahoma"/>
          <w:kern w:val="0"/>
          <w:szCs w:val="21"/>
        </w:rPr>
        <w:t>见</w:t>
      </w:r>
      <w:r>
        <w:rPr>
          <w:rFonts w:hint="eastAsia" w:ascii="宋体" w:hAnsi="宋体" w:eastAsia="宋体" w:cs="Tahoma"/>
          <w:kern w:val="0"/>
          <w:szCs w:val="21"/>
        </w:rPr>
        <w:t>表5：</w:t>
      </w:r>
    </w:p>
    <w:p w14:paraId="7D20AA80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表5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双创竞赛获奖加分参照表</w:t>
      </w:r>
    </w:p>
    <w:tbl>
      <w:tblPr>
        <w:tblStyle w:val="9"/>
        <w:tblpPr w:leftFromText="180" w:rightFromText="180" w:vertAnchor="text" w:horzAnchor="margin" w:tblpXSpec="center" w:tblpY="106"/>
        <w:tblW w:w="77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510"/>
        <w:gridCol w:w="2149"/>
        <w:gridCol w:w="1518"/>
      </w:tblGrid>
      <w:tr w14:paraId="6C3E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60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939F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9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B431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ECA9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3A71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1482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奖项</w:t>
            </w:r>
          </w:p>
        </w:tc>
        <w:tc>
          <w:tcPr>
            <w:tcW w:w="251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E81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特等奖</w:t>
            </w:r>
          </w:p>
        </w:tc>
        <w:tc>
          <w:tcPr>
            <w:tcW w:w="21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93E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一等奖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66A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  <w:tr w14:paraId="744F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Merge w:val="continue"/>
            <w:shd w:val="clear" w:color="auto" w:fill="auto"/>
            <w:vAlign w:val="center"/>
          </w:tcPr>
          <w:p w14:paraId="3D6C0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74BDC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一等奖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0AEC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二等奖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3BF65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4分</w:t>
            </w:r>
          </w:p>
        </w:tc>
      </w:tr>
      <w:tr w14:paraId="30EA9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7BC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4B6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二等奖</w:t>
            </w:r>
          </w:p>
        </w:tc>
        <w:tc>
          <w:tcPr>
            <w:tcW w:w="21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A4C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三等奖</w:t>
            </w:r>
          </w:p>
        </w:tc>
        <w:tc>
          <w:tcPr>
            <w:tcW w:w="15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33D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3分</w:t>
            </w:r>
          </w:p>
        </w:tc>
      </w:tr>
      <w:tr w14:paraId="592B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01" w:type="dxa"/>
            <w:vMerge w:val="restart"/>
            <w:shd w:val="clear" w:color="auto" w:fill="auto"/>
            <w:vAlign w:val="center"/>
          </w:tcPr>
          <w:p w14:paraId="33F99F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个人贡献度</w:t>
            </w:r>
          </w:p>
          <w:p w14:paraId="0A64FE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18"/>
                <w:szCs w:val="24"/>
              </w:rPr>
              <w:t>（按奖状/申报表作者顺序）</w:t>
            </w:r>
          </w:p>
        </w:tc>
        <w:tc>
          <w:tcPr>
            <w:tcW w:w="4659" w:type="dxa"/>
            <w:gridSpan w:val="2"/>
            <w:shd w:val="clear" w:color="auto" w:fill="auto"/>
            <w:vAlign w:val="center"/>
          </w:tcPr>
          <w:p w14:paraId="5F8BC9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第一队员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0AD08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00%</w:t>
            </w:r>
          </w:p>
        </w:tc>
      </w:tr>
      <w:tr w14:paraId="03F02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01" w:type="dxa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E499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9" w:type="dxa"/>
            <w:gridSpan w:val="2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8777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主力队员</w:t>
            </w:r>
          </w:p>
        </w:tc>
        <w:tc>
          <w:tcPr>
            <w:tcW w:w="151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A44F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14:paraId="2F791A6B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kern w:val="0"/>
          <w:szCs w:val="21"/>
        </w:rPr>
      </w:pPr>
    </w:p>
    <w:p w14:paraId="53F73F0E">
      <w:pPr>
        <w:widowControl/>
        <w:shd w:val="clear" w:color="auto" w:fill="FFFFFF"/>
        <w:wordWrap w:val="0"/>
        <w:ind w:left="420" w:left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）需提交材料</w:t>
      </w:r>
    </w:p>
    <w:p w14:paraId="4F3AE12A">
      <w:pPr>
        <w:widowControl/>
        <w:shd w:val="clear" w:color="auto" w:fill="FFFFFF"/>
        <w:wordWrap w:val="0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带有主办方公章的获奖证书原件或复印件；获奖作品。</w:t>
      </w:r>
    </w:p>
    <w:p w14:paraId="20DCE35F">
      <w:pPr>
        <w:widowControl/>
        <w:shd w:val="clear" w:color="auto" w:fill="FFFFFF"/>
        <w:wordWrap w:val="0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</w:p>
    <w:p w14:paraId="550B888E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b/>
          <w:bCs/>
          <w:kern w:val="0"/>
          <w:sz w:val="22"/>
          <w:szCs w:val="21"/>
        </w:rPr>
      </w:pPr>
      <w:r>
        <w:rPr>
          <w:rFonts w:hint="eastAsia" w:ascii="宋体" w:hAnsi="宋体" w:eastAsia="宋体" w:cs="Tahoma"/>
          <w:b/>
          <w:bCs/>
          <w:kern w:val="0"/>
          <w:sz w:val="22"/>
          <w:szCs w:val="21"/>
        </w:rPr>
        <w:t>（三）说明</w:t>
      </w:r>
      <w:r>
        <w:rPr>
          <w:rFonts w:ascii="宋体" w:hAnsi="宋体" w:eastAsia="宋体" w:cs="Tahoma"/>
          <w:b/>
          <w:bCs/>
          <w:kern w:val="0"/>
          <w:sz w:val="22"/>
          <w:szCs w:val="21"/>
        </w:rPr>
        <w:t>：</w:t>
      </w:r>
    </w:p>
    <w:p w14:paraId="36828FA5">
      <w:pPr>
        <w:pStyle w:val="17"/>
        <w:widowControl/>
        <w:numPr>
          <w:ilvl w:val="0"/>
          <w:numId w:val="5"/>
        </w:numPr>
        <w:wordWrap w:val="0"/>
        <w:ind w:firstLineChars="0"/>
        <w:jc w:val="left"/>
        <w:rPr>
          <w:rFonts w:ascii="Tahoma" w:hAnsi="Tahoma" w:eastAsia="宋体" w:cs="Tahoma"/>
          <w:b/>
          <w:kern w:val="0"/>
          <w:szCs w:val="21"/>
        </w:rPr>
      </w:pPr>
      <w:r>
        <w:rPr>
          <w:rFonts w:hint="eastAsia" w:ascii="Tahoma" w:hAnsi="Tahoma" w:eastAsia="宋体" w:cs="Tahoma"/>
          <w:b/>
          <w:kern w:val="0"/>
          <w:szCs w:val="21"/>
        </w:rPr>
        <w:t>双创项目与双创竞赛/活动不累计加分，就高计一次。</w:t>
      </w:r>
    </w:p>
    <w:p w14:paraId="49CD8189">
      <w:pPr>
        <w:widowControl/>
        <w:shd w:val="clear" w:color="auto" w:fill="FFFFFF"/>
        <w:wordWrap w:val="0"/>
        <w:spacing w:line="270" w:lineRule="atLeast"/>
        <w:jc w:val="left"/>
        <w:rPr>
          <w:rFonts w:ascii="Tahoma" w:hAnsi="Tahoma" w:eastAsia="宋体" w:cs="Tahoma"/>
          <w:kern w:val="0"/>
          <w:szCs w:val="21"/>
        </w:rPr>
      </w:pPr>
    </w:p>
    <w:p w14:paraId="6BEF4161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四、</w:t>
      </w:r>
      <w:r>
        <w:rPr>
          <w:rFonts w:hint="eastAsia" w:ascii="微软雅黑" w:hAnsi="微软雅黑" w:eastAsia="微软雅黑" w:cs="Tahoma"/>
          <w:b/>
          <w:bCs/>
          <w:kern w:val="0"/>
          <w:sz w:val="28"/>
          <w:szCs w:val="24"/>
        </w:rPr>
        <w:t>其他学术成果（总计不超过1</w:t>
      </w:r>
      <w:r>
        <w:rPr>
          <w:rFonts w:ascii="微软雅黑" w:hAnsi="微软雅黑" w:eastAsia="微软雅黑" w:cs="Tahoma"/>
          <w:b/>
          <w:bCs/>
          <w:kern w:val="0"/>
          <w:sz w:val="28"/>
          <w:szCs w:val="24"/>
        </w:rPr>
        <w:t>分）</w:t>
      </w:r>
    </w:p>
    <w:p w14:paraId="54AC138F">
      <w:pPr>
        <w:widowControl/>
        <w:shd w:val="clear" w:color="auto" w:fill="FFFFFF"/>
        <w:wordWrap w:val="0"/>
        <w:spacing w:line="270" w:lineRule="atLeast"/>
        <w:ind w:left="210" w:leftChars="100" w:firstLine="420" w:firstLineChars="200"/>
        <w:jc w:val="left"/>
        <w:rPr>
          <w:rFonts w:cs="Tahoma" w:asciiTheme="minorEastAsia" w:hAnsiTheme="minorEastAsia"/>
          <w:b/>
          <w:bCs/>
          <w:kern w:val="0"/>
          <w:sz w:val="22"/>
          <w:szCs w:val="21"/>
        </w:rPr>
      </w:pPr>
      <w:r>
        <w:t>具有代表性、与本学科（专业）相关的其他</w:t>
      </w:r>
      <w:r>
        <w:rPr>
          <w:rFonts w:hint="eastAsia"/>
        </w:rPr>
        <w:t>重大</w:t>
      </w:r>
      <w:r>
        <w:t>学术成果，且承担主要突出贡献。</w:t>
      </w:r>
      <w:r>
        <w:rPr>
          <w:rFonts w:hint="eastAsia" w:cs="Tahoma" w:asciiTheme="minorEastAsia" w:hAnsiTheme="minorEastAsia"/>
          <w:b/>
          <w:bCs/>
          <w:kern w:val="0"/>
          <w:sz w:val="22"/>
          <w:szCs w:val="21"/>
        </w:rPr>
        <w:t>如该类别有多个可获加分情形的，不累计加分，就高计一次。</w:t>
      </w:r>
    </w:p>
    <w:p w14:paraId="68772F63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（</w:t>
      </w:r>
      <w:r>
        <w:rPr>
          <w:rFonts w:cs="Times New Roman" w:asciiTheme="minorEastAsia" w:hAnsiTheme="minorEastAsia"/>
          <w:bCs/>
          <w:kern w:val="0"/>
          <w:szCs w:val="21"/>
        </w:rPr>
        <w:t>1</w:t>
      </w:r>
      <w:r>
        <w:rPr>
          <w:rFonts w:hint="eastAsia" w:cs="Times New Roman" w:asciiTheme="minorEastAsia" w:hAnsiTheme="minorEastAsia"/>
          <w:bCs/>
          <w:kern w:val="0"/>
          <w:szCs w:val="21"/>
        </w:rPr>
        <w:t>）</w:t>
      </w:r>
      <w:r>
        <w:t>其他学术成果</w:t>
      </w:r>
      <w:r>
        <w:rPr>
          <w:rFonts w:hint="eastAsia"/>
        </w:rPr>
        <w:t>类型及加分细则，见表6</w:t>
      </w:r>
      <w:r>
        <w:rPr>
          <w:rFonts w:cs="Times New Roman" w:asciiTheme="minorEastAsia" w:hAnsiTheme="minorEastAsia"/>
          <w:bCs/>
          <w:kern w:val="0"/>
          <w:szCs w:val="21"/>
        </w:rPr>
        <w:t>：</w:t>
      </w:r>
    </w:p>
    <w:p w14:paraId="3F61CC05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</w:p>
    <w:p w14:paraId="25DCBA9A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6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其他学术成果加分参照表</w:t>
      </w:r>
    </w:p>
    <w:tbl>
      <w:tblPr>
        <w:tblStyle w:val="9"/>
        <w:tblpPr w:leftFromText="180" w:rightFromText="180" w:vertAnchor="text" w:horzAnchor="margin" w:tblpXSpec="center" w:tblpY="106"/>
        <w:tblW w:w="503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3"/>
        <w:gridCol w:w="1718"/>
        <w:gridCol w:w="841"/>
        <w:gridCol w:w="61"/>
      </w:tblGrid>
      <w:tr w14:paraId="5512BB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474" w:type="pct"/>
            <w:vAlign w:val="center"/>
          </w:tcPr>
          <w:p w14:paraId="1FEF772B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其他学术成果类型</w:t>
            </w:r>
          </w:p>
        </w:tc>
        <w:tc>
          <w:tcPr>
            <w:tcW w:w="1001" w:type="pct"/>
          </w:tcPr>
          <w:p w14:paraId="40BB8290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完成情况</w:t>
            </w:r>
          </w:p>
        </w:tc>
        <w:tc>
          <w:tcPr>
            <w:tcW w:w="525" w:type="pct"/>
            <w:gridSpan w:val="2"/>
            <w:vAlign w:val="center"/>
          </w:tcPr>
          <w:p w14:paraId="748CB543">
            <w:pPr>
              <w:wordWrap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41C651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pct"/>
          <w:trHeight w:val="508" w:hRule="atLeast"/>
          <w:jc w:val="center"/>
        </w:trPr>
        <w:tc>
          <w:tcPr>
            <w:tcW w:w="3474" w:type="pct"/>
            <w:vMerge w:val="restart"/>
            <w:vAlign w:val="center"/>
          </w:tcPr>
          <w:p w14:paraId="4AA4C170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著作：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已公开出版、署名的与本学科（专业）相关的学术性著作（20万字以上）</w:t>
            </w:r>
          </w:p>
        </w:tc>
        <w:tc>
          <w:tcPr>
            <w:tcW w:w="1001" w:type="pct"/>
            <w:vAlign w:val="center"/>
          </w:tcPr>
          <w:p w14:paraId="2D9DAFB8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第一作者</w:t>
            </w:r>
          </w:p>
        </w:tc>
        <w:tc>
          <w:tcPr>
            <w:tcW w:w="490" w:type="pct"/>
            <w:vAlign w:val="center"/>
          </w:tcPr>
          <w:p w14:paraId="156AEB01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1分</w:t>
            </w:r>
          </w:p>
        </w:tc>
      </w:tr>
      <w:tr w14:paraId="6EE10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pct"/>
          <w:trHeight w:val="190" w:hRule="atLeast"/>
          <w:jc w:val="center"/>
        </w:trPr>
        <w:tc>
          <w:tcPr>
            <w:tcW w:w="3474" w:type="pct"/>
            <w:vMerge w:val="continue"/>
            <w:vAlign w:val="center"/>
          </w:tcPr>
          <w:p w14:paraId="70425673">
            <w:pPr>
              <w:wordWrap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BFB7A0E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第二作者</w:t>
            </w:r>
          </w:p>
        </w:tc>
        <w:tc>
          <w:tcPr>
            <w:tcW w:w="490" w:type="pct"/>
            <w:vAlign w:val="center"/>
          </w:tcPr>
          <w:p w14:paraId="398643BA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0.5分</w:t>
            </w:r>
          </w:p>
        </w:tc>
      </w:tr>
      <w:tr w14:paraId="27400B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pct"/>
          <w:trHeight w:val="407" w:hRule="atLeast"/>
          <w:jc w:val="center"/>
        </w:trPr>
        <w:tc>
          <w:tcPr>
            <w:tcW w:w="3474" w:type="pct"/>
            <w:vMerge w:val="restart"/>
            <w:vAlign w:val="center"/>
          </w:tcPr>
          <w:p w14:paraId="4A9005B4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译著：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已翻译并公开出版、署名的学术性、理论性译著</w:t>
            </w:r>
          </w:p>
        </w:tc>
        <w:tc>
          <w:tcPr>
            <w:tcW w:w="1001" w:type="pct"/>
            <w:vAlign w:val="center"/>
          </w:tcPr>
          <w:p w14:paraId="1237B910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第一译者</w:t>
            </w:r>
          </w:p>
        </w:tc>
        <w:tc>
          <w:tcPr>
            <w:tcW w:w="490" w:type="pct"/>
            <w:vAlign w:val="center"/>
          </w:tcPr>
          <w:p w14:paraId="7EC35926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1分</w:t>
            </w:r>
          </w:p>
        </w:tc>
      </w:tr>
      <w:tr w14:paraId="2B2DF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pct"/>
          <w:trHeight w:val="413" w:hRule="atLeast"/>
          <w:jc w:val="center"/>
        </w:trPr>
        <w:tc>
          <w:tcPr>
            <w:tcW w:w="3474" w:type="pct"/>
            <w:vMerge w:val="continue"/>
            <w:vAlign w:val="center"/>
          </w:tcPr>
          <w:p w14:paraId="5F11A132">
            <w:pPr>
              <w:wordWrap w:val="0"/>
              <w:spacing w:line="360" w:lineRule="auto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4261E051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第二译者</w:t>
            </w:r>
          </w:p>
        </w:tc>
        <w:tc>
          <w:tcPr>
            <w:tcW w:w="490" w:type="pct"/>
            <w:vAlign w:val="center"/>
          </w:tcPr>
          <w:p w14:paraId="3FE76582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0.5分</w:t>
            </w:r>
          </w:p>
        </w:tc>
      </w:tr>
      <w:tr w14:paraId="3333FC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pct"/>
          <w:jc w:val="center"/>
        </w:trPr>
        <w:tc>
          <w:tcPr>
            <w:tcW w:w="3474" w:type="pct"/>
            <w:vAlign w:val="center"/>
          </w:tcPr>
          <w:p w14:paraId="1E557B3D">
            <w:pPr>
              <w:wordWrap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专利著作权：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已取得的授权发明专利、软件著作权且有较高的影响力</w:t>
            </w:r>
          </w:p>
        </w:tc>
        <w:tc>
          <w:tcPr>
            <w:tcW w:w="1001" w:type="pct"/>
            <w:vAlign w:val="center"/>
          </w:tcPr>
          <w:p w14:paraId="5065A43B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第一发明人</w:t>
            </w:r>
          </w:p>
        </w:tc>
        <w:tc>
          <w:tcPr>
            <w:tcW w:w="490" w:type="pct"/>
            <w:vAlign w:val="center"/>
          </w:tcPr>
          <w:p w14:paraId="665A59CD">
            <w:pPr>
              <w:wordWrap w:val="0"/>
              <w:spacing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1分</w:t>
            </w:r>
          </w:p>
        </w:tc>
      </w:tr>
    </w:tbl>
    <w:p w14:paraId="6C70F4E0">
      <w:pPr>
        <w:widowControl/>
        <w:shd w:val="clear" w:color="auto" w:fill="FFFFFF"/>
        <w:wordWrap w:val="0"/>
        <w:jc w:val="left"/>
        <w:rPr>
          <w:rFonts w:ascii="Times New Roman" w:hAnsi="Times New Roman" w:eastAsia="宋体" w:cs="Times New Roman"/>
          <w:kern w:val="0"/>
          <w:szCs w:val="21"/>
        </w:rPr>
      </w:pPr>
    </w:p>
    <w:p w14:paraId="446F1D87">
      <w:pPr>
        <w:widowControl/>
        <w:shd w:val="clear" w:color="auto" w:fill="FFFFFF"/>
        <w:wordWrap w:val="0"/>
        <w:ind w:left="420" w:left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）需提交材料</w:t>
      </w:r>
    </w:p>
    <w:p w14:paraId="75CC8A19">
      <w:pPr>
        <w:pStyle w:val="17"/>
        <w:widowControl/>
        <w:shd w:val="clear" w:color="auto" w:fill="FFFFFF"/>
        <w:wordWrap w:val="0"/>
        <w:spacing w:line="270" w:lineRule="atLeast"/>
        <w:ind w:left="840" w:firstLine="0" w:firstLineChars="0"/>
        <w:jc w:val="left"/>
        <w:rPr>
          <w:rFonts w:ascii="宋体" w:hAnsi="宋体" w:eastAsia="宋体" w:cs="Tahoma"/>
          <w:kern w:val="0"/>
          <w:szCs w:val="21"/>
        </w:rPr>
      </w:pPr>
      <w:r>
        <w:rPr>
          <w:rFonts w:ascii="宋体" w:hAnsi="宋体" w:eastAsia="宋体" w:cs="Tahoma"/>
          <w:kern w:val="0"/>
          <w:szCs w:val="21"/>
        </w:rPr>
        <w:t>提交</w:t>
      </w:r>
      <w:r>
        <w:rPr>
          <w:rFonts w:hint="eastAsia" w:ascii="宋体" w:hAnsi="宋体" w:eastAsia="宋体" w:cs="Tahoma"/>
          <w:kern w:val="0"/>
          <w:szCs w:val="21"/>
        </w:rPr>
        <w:t>其他学术成果</w:t>
      </w:r>
      <w:r>
        <w:rPr>
          <w:rFonts w:ascii="宋体" w:hAnsi="宋体" w:eastAsia="宋体" w:cs="Tahoma"/>
          <w:kern w:val="0"/>
          <w:szCs w:val="21"/>
        </w:rPr>
        <w:t>封面、带有作者名字的目录及</w:t>
      </w:r>
      <w:r>
        <w:rPr>
          <w:rFonts w:hint="eastAsia" w:ascii="宋体" w:hAnsi="宋体" w:eastAsia="宋体" w:cs="Tahoma"/>
          <w:kern w:val="0"/>
          <w:szCs w:val="21"/>
        </w:rPr>
        <w:t>作品</w:t>
      </w:r>
      <w:r>
        <w:rPr>
          <w:rFonts w:hint="eastAsia" w:ascii="Times New Roman" w:hAnsi="Times New Roman" w:eastAsia="宋体" w:cs="Times New Roman"/>
          <w:kern w:val="0"/>
          <w:szCs w:val="21"/>
        </w:rPr>
        <w:t>，专利需要专利证书。</w:t>
      </w:r>
    </w:p>
    <w:p w14:paraId="42DADAEA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</w:p>
    <w:p w14:paraId="610D2A55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（3）说明</w:t>
      </w:r>
    </w:p>
    <w:p w14:paraId="511DEB39">
      <w:pPr>
        <w:pStyle w:val="17"/>
        <w:widowControl/>
        <w:numPr>
          <w:ilvl w:val="0"/>
          <w:numId w:val="6"/>
        </w:numPr>
        <w:shd w:val="clear" w:color="auto" w:fill="FFFFFF"/>
        <w:wordWrap w:val="0"/>
        <w:ind w:firstLineChars="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其他学术成果要求与心理学有关或相关专业有关，由院学术专长专家审核小组核实确认。</w:t>
      </w:r>
    </w:p>
    <w:p w14:paraId="03D5DC93">
      <w:pPr>
        <w:widowControl/>
        <w:shd w:val="clear" w:color="auto" w:fill="FFFFFF"/>
        <w:wordWrap w:val="0"/>
        <w:jc w:val="left"/>
        <w:rPr>
          <w:rFonts w:ascii="Tahoma" w:hAnsi="Tahoma" w:eastAsia="宋体" w:cs="Tahoma"/>
          <w:color w:val="FF0000"/>
          <w:kern w:val="0"/>
          <w:szCs w:val="21"/>
        </w:rPr>
      </w:pPr>
    </w:p>
    <w:p w14:paraId="3E7BB856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五、</w:t>
      </w:r>
      <w:r>
        <w:rPr>
          <w:rFonts w:hint="eastAsia" w:ascii="微软雅黑" w:hAnsi="微软雅黑" w:eastAsia="微软雅黑" w:cs="Tahoma"/>
          <w:b/>
          <w:bCs/>
          <w:kern w:val="0"/>
          <w:sz w:val="28"/>
          <w:szCs w:val="24"/>
        </w:rPr>
        <w:t>志愿服务（总计不超过1</w:t>
      </w:r>
      <w:r>
        <w:rPr>
          <w:rFonts w:ascii="微软雅黑" w:hAnsi="微软雅黑" w:eastAsia="微软雅黑" w:cs="Tahoma"/>
          <w:b/>
          <w:bCs/>
          <w:kern w:val="0"/>
          <w:sz w:val="28"/>
          <w:szCs w:val="24"/>
        </w:rPr>
        <w:t>分）</w:t>
      </w:r>
    </w:p>
    <w:p w14:paraId="2B5B9947">
      <w:pPr>
        <w:widowControl/>
        <w:shd w:val="clear" w:color="auto" w:fill="FFFFFF"/>
        <w:wordWrap w:val="0"/>
        <w:ind w:firstLine="420" w:firstLineChars="200"/>
        <w:jc w:val="left"/>
        <w:rPr>
          <w:rFonts w:cs="Tahoma" w:asciiTheme="minorEastAsia" w:hAnsiTheme="minorEastAsia"/>
          <w:b/>
          <w:bCs/>
          <w:kern w:val="0"/>
          <w:sz w:val="22"/>
          <w:szCs w:val="21"/>
        </w:rPr>
      </w:pPr>
      <w:r>
        <w:t>参与</w:t>
      </w:r>
      <w:r>
        <w:rPr>
          <w:b/>
          <w:bCs/>
        </w:rPr>
        <w:t>校级</w:t>
      </w:r>
      <w:r>
        <w:rPr>
          <w:rFonts w:hint="eastAsia"/>
          <w:b/>
          <w:bCs/>
        </w:rPr>
        <w:t>及</w:t>
      </w:r>
      <w:r>
        <w:rPr>
          <w:b/>
          <w:bCs/>
        </w:rPr>
        <w:t>以上项目</w:t>
      </w:r>
      <w:r>
        <w:t>且在一线岗位表现突出。根据志愿服务表现、影响力和时长等分档赋分，上限不超过1分。</w:t>
      </w:r>
    </w:p>
    <w:p w14:paraId="7414110E">
      <w:pPr>
        <w:widowControl/>
        <w:shd w:val="clear" w:color="auto" w:fill="FFFFFF"/>
        <w:wordWrap w:val="0"/>
        <w:spacing w:line="270" w:lineRule="atLeast"/>
        <w:ind w:left="420" w:leftChars="200"/>
        <w:jc w:val="left"/>
        <w:rPr>
          <w:rFonts w:ascii="Times New Roman" w:hAnsi="Times New Roman" w:eastAsia="宋体" w:cs="Times New Roman"/>
          <w:kern w:val="0"/>
          <w:szCs w:val="21"/>
        </w:rPr>
      </w:pPr>
    </w:p>
    <w:p w14:paraId="40DF453D">
      <w:pPr>
        <w:widowControl/>
        <w:shd w:val="clear" w:color="auto" w:fill="FFFFFF"/>
        <w:wordWrap w:val="0"/>
        <w:spacing w:line="270" w:lineRule="atLeast"/>
        <w:ind w:left="420" w:left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）加分细则</w:t>
      </w:r>
      <w:r>
        <w:rPr>
          <w:rFonts w:hint="eastAsia" w:ascii="Tahoma" w:hAnsi="Tahoma" w:eastAsia="宋体" w:cs="Tahoma"/>
          <w:kern w:val="0"/>
          <w:szCs w:val="21"/>
        </w:rPr>
        <w:t>，</w:t>
      </w:r>
      <w:r>
        <w:rPr>
          <w:rFonts w:ascii="宋体" w:hAnsi="宋体" w:eastAsia="宋体" w:cs="Tahoma"/>
          <w:kern w:val="0"/>
          <w:szCs w:val="21"/>
        </w:rPr>
        <w:t>见</w:t>
      </w:r>
      <w:r>
        <w:rPr>
          <w:rFonts w:hint="eastAsia" w:ascii="宋体" w:hAnsi="宋体" w:eastAsia="宋体" w:cs="Tahoma"/>
          <w:kern w:val="0"/>
          <w:szCs w:val="21"/>
        </w:rPr>
        <w:t>表</w:t>
      </w:r>
      <w:r>
        <w:rPr>
          <w:rFonts w:ascii="宋体" w:hAnsi="宋体" w:eastAsia="宋体" w:cs="Tahoma"/>
          <w:kern w:val="0"/>
          <w:szCs w:val="21"/>
        </w:rPr>
        <w:t>7</w:t>
      </w:r>
      <w:r>
        <w:rPr>
          <w:rFonts w:hint="eastAsia" w:ascii="宋体" w:hAnsi="宋体" w:eastAsia="宋体" w:cs="Tahoma"/>
          <w:kern w:val="0"/>
          <w:szCs w:val="21"/>
        </w:rPr>
        <w:t>：</w:t>
      </w:r>
    </w:p>
    <w:p w14:paraId="50701871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7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志愿服务加分参照表</w:t>
      </w:r>
    </w:p>
    <w:tbl>
      <w:tblPr>
        <w:tblStyle w:val="9"/>
        <w:tblpPr w:leftFromText="180" w:rightFromText="180" w:vertAnchor="text" w:horzAnchor="margin" w:tblpXSpec="center" w:tblpY="10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1"/>
        <w:gridCol w:w="2611"/>
      </w:tblGrid>
      <w:tr w14:paraId="70A5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468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7667460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志愿服务等级</w:t>
            </w:r>
          </w:p>
        </w:tc>
        <w:tc>
          <w:tcPr>
            <w:tcW w:w="1532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08B7219">
            <w:pPr>
              <w:wordWrap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757D2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468" w:type="pct"/>
            <w:tcBorders>
              <w:top w:val="single" w:color="auto" w:sz="8" w:space="0"/>
            </w:tcBorders>
            <w:vAlign w:val="center"/>
          </w:tcPr>
          <w:p w14:paraId="05066E11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上海市区级、外省市地市级及以上</w:t>
            </w:r>
          </w:p>
        </w:tc>
        <w:tc>
          <w:tcPr>
            <w:tcW w:w="1532" w:type="pct"/>
            <w:tcBorders>
              <w:top w:val="single" w:color="auto" w:sz="8" w:space="0"/>
            </w:tcBorders>
            <w:vAlign w:val="center"/>
          </w:tcPr>
          <w:p w14:paraId="62B93041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  <w:tr w14:paraId="1145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pct"/>
            <w:tcBorders>
              <w:bottom w:val="single" w:color="auto" w:sz="12" w:space="0"/>
            </w:tcBorders>
            <w:vAlign w:val="center"/>
          </w:tcPr>
          <w:p w14:paraId="5CA72FDE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校级</w:t>
            </w:r>
          </w:p>
        </w:tc>
        <w:tc>
          <w:tcPr>
            <w:tcW w:w="1532" w:type="pct"/>
            <w:tcBorders>
              <w:bottom w:val="single" w:color="auto" w:sz="12" w:space="0"/>
            </w:tcBorders>
            <w:vAlign w:val="center"/>
          </w:tcPr>
          <w:p w14:paraId="14E43157">
            <w:pPr>
              <w:wordWrap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</w:tbl>
    <w:p w14:paraId="363EDD3D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</w:p>
    <w:p w14:paraId="24BA3AA3">
      <w:pPr>
        <w:widowControl/>
        <w:shd w:val="clear" w:color="auto" w:fill="FFFFFF"/>
        <w:wordWrap w:val="0"/>
        <w:ind w:left="420" w:left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）需提交材料</w:t>
      </w:r>
    </w:p>
    <w:p w14:paraId="17685203">
      <w:pPr>
        <w:widowControl/>
        <w:shd w:val="clear" w:color="auto" w:fill="FFFFFF"/>
        <w:wordWrap w:val="0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带有主办方公章的志愿者证明材料原件或复印件；志愿服务辅佐材料（含本人出镜的新闻稿/照片等）。</w:t>
      </w:r>
    </w:p>
    <w:p w14:paraId="181F0BEB">
      <w:pPr>
        <w:widowControl/>
        <w:shd w:val="clear" w:color="auto" w:fill="FFFFFF"/>
        <w:wordWrap w:val="0"/>
        <w:spacing w:line="270" w:lineRule="atLeast"/>
        <w:ind w:firstLine="440" w:firstLineChars="200"/>
        <w:jc w:val="left"/>
        <w:rPr>
          <w:rFonts w:ascii="宋体" w:hAnsi="宋体" w:eastAsia="宋体" w:cs="Tahoma"/>
          <w:kern w:val="0"/>
          <w:sz w:val="22"/>
          <w:szCs w:val="21"/>
        </w:rPr>
      </w:pPr>
    </w:p>
    <w:p w14:paraId="7A18ED24">
      <w:pPr>
        <w:widowControl/>
        <w:shd w:val="clear" w:color="auto" w:fill="FFFFFF"/>
        <w:wordWrap w:val="0"/>
        <w:spacing w:line="270" w:lineRule="atLeast"/>
        <w:ind w:firstLine="440" w:firstLineChars="200"/>
        <w:jc w:val="left"/>
        <w:rPr>
          <w:rFonts w:ascii="Tahoma" w:hAnsi="Tahoma" w:eastAsia="宋体" w:cs="Tahoma"/>
          <w:kern w:val="0"/>
          <w:sz w:val="22"/>
          <w:szCs w:val="21"/>
        </w:rPr>
      </w:pPr>
      <w:r>
        <w:rPr>
          <w:rFonts w:hint="eastAsia" w:ascii="宋体" w:hAnsi="宋体" w:eastAsia="宋体" w:cs="Tahoma"/>
          <w:kern w:val="0"/>
          <w:sz w:val="22"/>
          <w:szCs w:val="21"/>
        </w:rPr>
        <w:t>（</w:t>
      </w:r>
      <w:r>
        <w:rPr>
          <w:rFonts w:ascii="宋体" w:hAnsi="宋体" w:eastAsia="宋体" w:cs="Tahoma"/>
          <w:kern w:val="0"/>
          <w:sz w:val="22"/>
          <w:szCs w:val="21"/>
        </w:rPr>
        <w:t>3）</w:t>
      </w:r>
      <w:r>
        <w:rPr>
          <w:rFonts w:hint="eastAsia" w:ascii="宋体" w:hAnsi="宋体" w:eastAsia="宋体" w:cs="Tahoma"/>
          <w:kern w:val="0"/>
          <w:sz w:val="22"/>
          <w:szCs w:val="21"/>
        </w:rPr>
        <w:t>说明</w:t>
      </w:r>
      <w:r>
        <w:rPr>
          <w:rFonts w:ascii="宋体" w:hAnsi="宋体" w:eastAsia="宋体" w:cs="Tahoma"/>
          <w:kern w:val="0"/>
          <w:sz w:val="22"/>
          <w:szCs w:val="21"/>
        </w:rPr>
        <w:t>：</w:t>
      </w:r>
    </w:p>
    <w:p w14:paraId="294E75D1">
      <w:pPr>
        <w:pStyle w:val="17"/>
        <w:widowControl/>
        <w:numPr>
          <w:ilvl w:val="0"/>
          <w:numId w:val="5"/>
        </w:numPr>
        <w:wordWrap w:val="0"/>
        <w:ind w:firstLineChars="0"/>
        <w:jc w:val="left"/>
        <w:rPr>
          <w:bCs/>
        </w:rPr>
      </w:pPr>
      <w:r>
        <w:rPr>
          <w:rFonts w:hint="eastAsia"/>
          <w:bCs/>
        </w:rPr>
        <w:t>如</w:t>
      </w:r>
      <w:r>
        <w:rPr>
          <w:bCs/>
        </w:rPr>
        <w:t>有多项志愿服务</w:t>
      </w:r>
      <w:r>
        <w:rPr>
          <w:rFonts w:hint="eastAsia"/>
          <w:bCs/>
        </w:rPr>
        <w:t>加分情形</w:t>
      </w:r>
      <w:r>
        <w:rPr>
          <w:bCs/>
        </w:rPr>
        <w:t>的，</w:t>
      </w:r>
      <w:r>
        <w:rPr>
          <w:rFonts w:hint="eastAsia"/>
          <w:bCs/>
        </w:rPr>
        <w:t>不累计加分，就高计一次；</w:t>
      </w:r>
    </w:p>
    <w:p w14:paraId="420A9098">
      <w:pPr>
        <w:pStyle w:val="17"/>
        <w:widowControl/>
        <w:numPr>
          <w:ilvl w:val="0"/>
          <w:numId w:val="5"/>
        </w:numPr>
        <w:wordWrap w:val="0"/>
        <w:ind w:firstLineChars="0"/>
        <w:jc w:val="left"/>
        <w:rPr>
          <w:rFonts w:ascii="Tahoma" w:hAnsi="Tahoma" w:eastAsia="宋体" w:cs="Tahoma"/>
          <w:b/>
          <w:kern w:val="0"/>
          <w:szCs w:val="21"/>
        </w:rPr>
      </w:pPr>
      <w:r>
        <w:rPr>
          <w:rFonts w:hint="eastAsia"/>
          <w:bCs/>
        </w:rPr>
        <w:t>服务级别以主办方级别为认定依据，具体由院推</w:t>
      </w:r>
      <w:r>
        <w:rPr>
          <w:rFonts w:hint="eastAsia" w:ascii="Tahoma" w:hAnsi="Tahoma" w:eastAsia="宋体" w:cs="Tahoma"/>
          <w:kern w:val="0"/>
          <w:szCs w:val="21"/>
        </w:rPr>
        <w:t>免工作小组初审、报学校相关职能部门复审后加分。</w:t>
      </w:r>
    </w:p>
    <w:p w14:paraId="2A59DD81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</w:p>
    <w:p w14:paraId="54935FE0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六、</w:t>
      </w:r>
      <w:r>
        <w:rPr>
          <w:rFonts w:hint="eastAsia" w:ascii="微软雅黑" w:hAnsi="微软雅黑" w:eastAsia="微软雅黑" w:cs="Tahoma"/>
          <w:b/>
          <w:bCs/>
          <w:kern w:val="0"/>
          <w:sz w:val="28"/>
          <w:szCs w:val="24"/>
        </w:rPr>
        <w:t>国际组织实习（总计不超过1</w:t>
      </w:r>
      <w:r>
        <w:rPr>
          <w:rFonts w:ascii="微软雅黑" w:hAnsi="微软雅黑" w:eastAsia="微软雅黑" w:cs="Tahoma"/>
          <w:b/>
          <w:bCs/>
          <w:kern w:val="0"/>
          <w:sz w:val="28"/>
          <w:szCs w:val="24"/>
        </w:rPr>
        <w:t>分）</w:t>
      </w:r>
    </w:p>
    <w:p w14:paraId="34D1EF30">
      <w:pPr>
        <w:widowControl/>
        <w:shd w:val="clear" w:color="auto" w:fill="FFFFFF"/>
        <w:wordWrap w:val="0"/>
        <w:ind w:firstLine="420"/>
        <w:jc w:val="left"/>
        <w:rPr>
          <w:b/>
          <w:bCs/>
        </w:rPr>
      </w:pPr>
      <w:r>
        <w:rPr>
          <w:rFonts w:hint="eastAsia"/>
        </w:rPr>
        <w:t>到主要政府间国际组织和具有重要影响力的非政府间国际组织实习（具体见教务处发布国际组织参考清单（附件））。</w:t>
      </w:r>
    </w:p>
    <w:p w14:paraId="74D1E3F8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（1）加分细则，具体见表8</w:t>
      </w:r>
    </w:p>
    <w:p w14:paraId="332391A3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</w:p>
    <w:p w14:paraId="7696ED75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8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国际组织实习加分参照表</w:t>
      </w:r>
    </w:p>
    <w:tbl>
      <w:tblPr>
        <w:tblStyle w:val="9"/>
        <w:tblpPr w:leftFromText="180" w:rightFromText="180" w:vertAnchor="text" w:horzAnchor="margin" w:tblpXSpec="center" w:tblpY="10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1"/>
        <w:gridCol w:w="2611"/>
      </w:tblGrid>
      <w:tr w14:paraId="431F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468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17209A24">
            <w:pPr>
              <w:wordWrap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国际组织实习</w:t>
            </w:r>
          </w:p>
        </w:tc>
        <w:tc>
          <w:tcPr>
            <w:tcW w:w="1532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58C61BA3">
            <w:pPr>
              <w:wordWrap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1841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3468" w:type="pct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1BC5FB71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国际组织实习（三个月及以上）</w:t>
            </w:r>
          </w:p>
        </w:tc>
        <w:tc>
          <w:tcPr>
            <w:tcW w:w="1532" w:type="pct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154BCE9B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</w:t>
            </w:r>
          </w:p>
        </w:tc>
      </w:tr>
    </w:tbl>
    <w:p w14:paraId="320B9923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</w:p>
    <w:p w14:paraId="01FE9355">
      <w:pPr>
        <w:widowControl/>
        <w:shd w:val="clear" w:color="auto" w:fill="FFFFFF"/>
        <w:wordWrap w:val="0"/>
        <w:ind w:left="420" w:left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（</w:t>
      </w:r>
      <w:r>
        <w:rPr>
          <w:rFonts w:ascii="Times New Roman" w:hAnsi="Times New Roman" w:eastAsia="宋体" w:cs="Times New Roman"/>
          <w:kern w:val="0"/>
          <w:szCs w:val="21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）需提交材料</w:t>
      </w:r>
    </w:p>
    <w:p w14:paraId="1E66DF86">
      <w:pPr>
        <w:widowControl/>
        <w:shd w:val="clear" w:color="auto" w:fill="FFFFFF"/>
        <w:wordWrap w:val="0"/>
        <w:ind w:firstLine="420" w:firstLineChars="20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带有主办方公章的国际组织实习证明材料原件或复印件。 </w:t>
      </w:r>
    </w:p>
    <w:p w14:paraId="6B99E1A2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</w:p>
    <w:p w14:paraId="0971FF69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（</w:t>
      </w:r>
      <w:r>
        <w:rPr>
          <w:rFonts w:cs="Times New Roman" w:asciiTheme="minorEastAsia" w:hAnsiTheme="minorEastAsia"/>
          <w:bCs/>
          <w:kern w:val="0"/>
          <w:szCs w:val="21"/>
        </w:rPr>
        <w:t>3</w:t>
      </w:r>
      <w:r>
        <w:rPr>
          <w:rFonts w:hint="eastAsia" w:cs="Times New Roman" w:asciiTheme="minorEastAsia" w:hAnsiTheme="minorEastAsia"/>
          <w:bCs/>
          <w:kern w:val="0"/>
          <w:szCs w:val="21"/>
        </w:rPr>
        <w:t>）</w:t>
      </w:r>
      <w:r>
        <w:rPr>
          <w:rFonts w:hint="eastAsia"/>
        </w:rPr>
        <w:t>说明</w:t>
      </w:r>
      <w:r>
        <w:rPr>
          <w:rFonts w:cs="Times New Roman" w:asciiTheme="minorEastAsia" w:hAnsiTheme="minorEastAsia"/>
          <w:bCs/>
          <w:kern w:val="0"/>
          <w:szCs w:val="21"/>
        </w:rPr>
        <w:t>：</w:t>
      </w:r>
    </w:p>
    <w:p w14:paraId="756026D9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宋体" w:hAnsi="宋体" w:eastAsia="宋体" w:cs="Tahoma"/>
          <w:bCs/>
          <w:kern w:val="0"/>
          <w:szCs w:val="21"/>
        </w:rPr>
      </w:pPr>
      <w:r>
        <w:rPr>
          <w:bCs/>
        </w:rPr>
        <w:t>有多项国际组织实习（三个月及以上）经历的，</w:t>
      </w:r>
      <w:r>
        <w:rPr>
          <w:rFonts w:hint="eastAsia"/>
          <w:bCs/>
        </w:rPr>
        <w:t>不累计加分，</w:t>
      </w:r>
      <w:r>
        <w:rPr>
          <w:bCs/>
        </w:rPr>
        <w:t>就高计一次。</w:t>
      </w:r>
    </w:p>
    <w:p w14:paraId="04BF4C85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宋体" w:hAnsi="宋体" w:eastAsia="宋体" w:cs="Tahoma"/>
          <w:bCs/>
          <w:kern w:val="0"/>
          <w:szCs w:val="21"/>
        </w:rPr>
      </w:pPr>
      <w:r>
        <w:t>实习地点应为国际组织总部及在海外的总部外机构办事处。</w:t>
      </w:r>
    </w:p>
    <w:p w14:paraId="39E73D32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t>实习前已在</w:t>
      </w:r>
      <w:r>
        <w:rPr>
          <w:rFonts w:hint="eastAsia"/>
        </w:rPr>
        <w:t>学院</w:t>
      </w:r>
      <w:r>
        <w:t>备案，申请推免时应已完成不少于三个月的实习工作（以国际组织实习录用函、实习证明为准）。</w:t>
      </w:r>
    </w:p>
    <w:p w14:paraId="77236773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具体由院推免工作小组初审、报学校相关职能部门复审后加分。</w:t>
      </w:r>
    </w:p>
    <w:p w14:paraId="2444A123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七、参军入伍服兵役</w:t>
      </w:r>
    </w:p>
    <w:p w14:paraId="77E68704">
      <w:pPr>
        <w:widowControl/>
        <w:shd w:val="clear" w:color="auto" w:fill="FFFFFF"/>
        <w:wordWrap w:val="0"/>
        <w:ind w:firstLine="420"/>
        <w:jc w:val="left"/>
      </w:pPr>
      <w:r>
        <w:t>经武装部审核，本科阶段应征入伍，服役期间各方面表现良好，未受任何处分，圆满履行兵役义务者，由校推免工作领导小组每年</w:t>
      </w:r>
      <w:r>
        <w:rPr>
          <w:b/>
          <w:bCs/>
        </w:rPr>
        <w:t>根据实际情况</w:t>
      </w:r>
      <w:r>
        <w:t>确定该项素质加分。</w:t>
      </w:r>
    </w:p>
    <w:p w14:paraId="61D69358">
      <w:pPr>
        <w:widowControl/>
        <w:shd w:val="clear" w:color="auto" w:fill="FFFFFF"/>
        <w:wordWrap w:val="0"/>
        <w:ind w:firstLine="420"/>
        <w:jc w:val="left"/>
      </w:pPr>
    </w:p>
    <w:p w14:paraId="7FDF9093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（</w:t>
      </w:r>
      <w:r>
        <w:rPr>
          <w:rFonts w:cs="Times New Roman" w:asciiTheme="minorEastAsia" w:hAnsiTheme="minorEastAsia"/>
          <w:bCs/>
          <w:kern w:val="0"/>
          <w:szCs w:val="21"/>
        </w:rPr>
        <w:t>1</w:t>
      </w:r>
      <w:r>
        <w:rPr>
          <w:rFonts w:hint="eastAsia" w:cs="Times New Roman" w:asciiTheme="minorEastAsia" w:hAnsiTheme="minorEastAsia"/>
          <w:bCs/>
          <w:kern w:val="0"/>
          <w:szCs w:val="21"/>
        </w:rPr>
        <w:t>）</w:t>
      </w:r>
      <w:r>
        <w:rPr>
          <w:rFonts w:hint="eastAsia"/>
        </w:rPr>
        <w:t>说明</w:t>
      </w:r>
      <w:r>
        <w:rPr>
          <w:rFonts w:cs="Times New Roman" w:asciiTheme="minorEastAsia" w:hAnsiTheme="minorEastAsia"/>
          <w:bCs/>
          <w:kern w:val="0"/>
          <w:szCs w:val="21"/>
        </w:rPr>
        <w:t>：</w:t>
      </w:r>
    </w:p>
    <w:p w14:paraId="3EBA500A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t>直接计入综合成绩。</w:t>
      </w:r>
    </w:p>
    <w:p w14:paraId="0C9D5432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t>不作折算，不受院系素质加分上限的限制</w:t>
      </w:r>
    </w:p>
    <w:p w14:paraId="0AB3BD5C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八、艺术素养</w:t>
      </w:r>
    </w:p>
    <w:p w14:paraId="2C7438EE">
      <w:pPr>
        <w:widowControl/>
        <w:shd w:val="clear" w:color="auto" w:fill="FFFFFF"/>
        <w:wordWrap w:val="0"/>
        <w:ind w:firstLine="420" w:firstLineChars="200"/>
        <w:jc w:val="left"/>
      </w:pPr>
      <w:r>
        <w:t>学生本科阶段积极参加学校艺术团训练，并在大型活动或比赛中做出突出贡献的，由校团委审定，可推荐不超过4人获得艺术素养加分，上限原则上不超过2分。对于代表学校在全国性比赛中有突出比赛成绩的学生，另行讨论。</w:t>
      </w:r>
    </w:p>
    <w:p w14:paraId="01B8D962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（</w:t>
      </w:r>
      <w:r>
        <w:rPr>
          <w:rFonts w:cs="Times New Roman" w:asciiTheme="minorEastAsia" w:hAnsiTheme="minorEastAsia"/>
          <w:bCs/>
          <w:kern w:val="0"/>
          <w:szCs w:val="21"/>
        </w:rPr>
        <w:t>1</w:t>
      </w:r>
      <w:r>
        <w:rPr>
          <w:rFonts w:hint="eastAsia" w:cs="Times New Roman" w:asciiTheme="minorEastAsia" w:hAnsiTheme="minorEastAsia"/>
          <w:bCs/>
          <w:kern w:val="0"/>
          <w:szCs w:val="21"/>
        </w:rPr>
        <w:t>）</w:t>
      </w:r>
      <w:r>
        <w:rPr>
          <w:rFonts w:hint="eastAsia"/>
        </w:rPr>
        <w:t>说明</w:t>
      </w:r>
      <w:r>
        <w:rPr>
          <w:rFonts w:cs="Times New Roman" w:asciiTheme="minorEastAsia" w:hAnsiTheme="minorEastAsia"/>
          <w:bCs/>
          <w:kern w:val="0"/>
          <w:szCs w:val="21"/>
        </w:rPr>
        <w:t>：</w:t>
      </w:r>
    </w:p>
    <w:p w14:paraId="2B782CB1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t>直接计入综合成绩。</w:t>
      </w:r>
    </w:p>
    <w:p w14:paraId="3C573C99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t>不作折算，不受院系素质加分上限的限制</w:t>
      </w:r>
    </w:p>
    <w:p w14:paraId="79BC9032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ahoma"/>
          <w:kern w:val="0"/>
          <w:sz w:val="22"/>
          <w:szCs w:val="21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九、素质扣分（不低于5分）</w:t>
      </w:r>
    </w:p>
    <w:p w14:paraId="51F4CD77">
      <w:pPr>
        <w:widowControl/>
        <w:shd w:val="clear" w:color="auto" w:fill="FFFFFF"/>
        <w:wordWrap w:val="0"/>
        <w:ind w:firstLine="420"/>
        <w:jc w:val="left"/>
      </w:pPr>
      <w:r>
        <w:rPr>
          <w:rFonts w:hint="eastAsia"/>
        </w:rPr>
        <w:t>受过纪律处分的学生，推免工作开始（日期以学校发布通知为准）前处分已解除的，可以提出推免申请，但对于曾受到过纪律处分的学生予以扣分处理。根据《华东师范大学学生违纪处分办法》，对以下四种处分情况进行扣分处理，具体扣分情况见表</w:t>
      </w:r>
      <w:r>
        <w:t>9</w:t>
      </w:r>
      <w:r>
        <w:rPr>
          <w:rFonts w:hint="eastAsia"/>
        </w:rPr>
        <w:t>：</w:t>
      </w:r>
    </w:p>
    <w:p w14:paraId="377B3F73">
      <w:pPr>
        <w:pStyle w:val="17"/>
        <w:widowControl/>
        <w:spacing w:line="270" w:lineRule="atLeast"/>
        <w:ind w:left="1260" w:firstLine="0" w:firstLineChars="0"/>
        <w:jc w:val="center"/>
        <w:rPr>
          <w:rFonts w:ascii="宋体" w:hAnsi="宋体" w:eastAsia="宋体" w:cs="Tahoma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表</w:t>
      </w:r>
      <w:r>
        <w:rPr>
          <w:rFonts w:ascii="宋体" w:hAnsi="宋体" w:eastAsia="宋体" w:cs="Tahoma"/>
          <w:b/>
          <w:bCs/>
          <w:kern w:val="0"/>
          <w:sz w:val="24"/>
          <w:szCs w:val="24"/>
        </w:rPr>
        <w:t xml:space="preserve">9 </w:t>
      </w:r>
      <w:r>
        <w:rPr>
          <w:rFonts w:hint="eastAsia" w:ascii="宋体" w:hAnsi="宋体" w:eastAsia="宋体" w:cs="Tahoma"/>
          <w:b/>
          <w:bCs/>
          <w:kern w:val="0"/>
          <w:sz w:val="24"/>
          <w:szCs w:val="24"/>
        </w:rPr>
        <w:t>素质扣分参照表</w:t>
      </w:r>
    </w:p>
    <w:tbl>
      <w:tblPr>
        <w:tblStyle w:val="9"/>
        <w:tblpPr w:leftFromText="180" w:rightFromText="180" w:vertAnchor="text" w:horzAnchor="margin" w:tblpY="10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4"/>
        <w:gridCol w:w="948"/>
      </w:tblGrid>
      <w:tr w14:paraId="06BA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443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E3DE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处分情况</w:t>
            </w:r>
          </w:p>
        </w:tc>
        <w:tc>
          <w:tcPr>
            <w:tcW w:w="556" w:type="pct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75B5A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分值</w:t>
            </w:r>
          </w:p>
        </w:tc>
      </w:tr>
      <w:tr w14:paraId="520C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443" w:type="pct"/>
            <w:tcBorders>
              <w:top w:val="single" w:color="auto" w:sz="8" w:space="0"/>
            </w:tcBorders>
            <w:vAlign w:val="center"/>
          </w:tcPr>
          <w:p w14:paraId="4845BE85">
            <w:pPr>
              <w:jc w:val="center"/>
            </w:pPr>
            <w:r>
              <w:rPr>
                <w:rFonts w:hint="eastAsia"/>
              </w:rPr>
              <w:t>警告</w:t>
            </w:r>
          </w:p>
        </w:tc>
        <w:tc>
          <w:tcPr>
            <w:tcW w:w="556" w:type="pct"/>
            <w:tcBorders>
              <w:top w:val="single" w:color="auto" w:sz="8" w:space="0"/>
            </w:tcBorders>
            <w:vAlign w:val="center"/>
          </w:tcPr>
          <w:p w14:paraId="36AAD07B">
            <w:pPr>
              <w:jc w:val="center"/>
            </w:pPr>
            <w:r>
              <w:t>5</w:t>
            </w:r>
            <w:r>
              <w:rPr>
                <w:rFonts w:hint="eastAsia"/>
              </w:rPr>
              <w:t>分</w:t>
            </w:r>
          </w:p>
        </w:tc>
      </w:tr>
      <w:tr w14:paraId="6132C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3" w:type="pct"/>
            <w:vAlign w:val="center"/>
          </w:tcPr>
          <w:p w14:paraId="4E82C4E4">
            <w:pPr>
              <w:jc w:val="center"/>
            </w:pPr>
            <w:r>
              <w:rPr>
                <w:rFonts w:hint="eastAsia"/>
              </w:rPr>
              <w:t>严重警告</w:t>
            </w:r>
          </w:p>
        </w:tc>
        <w:tc>
          <w:tcPr>
            <w:tcW w:w="556" w:type="pct"/>
            <w:vAlign w:val="center"/>
          </w:tcPr>
          <w:p w14:paraId="09C838AC">
            <w:pPr>
              <w:jc w:val="center"/>
            </w:pPr>
            <w:r>
              <w:t>6</w:t>
            </w:r>
            <w:r>
              <w:rPr>
                <w:rFonts w:hint="eastAsia"/>
              </w:rPr>
              <w:t>分</w:t>
            </w:r>
          </w:p>
        </w:tc>
      </w:tr>
      <w:tr w14:paraId="1E77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3" w:type="pct"/>
            <w:vAlign w:val="center"/>
          </w:tcPr>
          <w:p w14:paraId="74744A22">
            <w:pPr>
              <w:jc w:val="center"/>
            </w:pPr>
            <w:r>
              <w:rPr>
                <w:rFonts w:hint="eastAsia"/>
              </w:rPr>
              <w:t>记过</w:t>
            </w:r>
          </w:p>
        </w:tc>
        <w:tc>
          <w:tcPr>
            <w:tcW w:w="556" w:type="pct"/>
            <w:vAlign w:val="center"/>
          </w:tcPr>
          <w:p w14:paraId="2C4CEEF1">
            <w:pPr>
              <w:jc w:val="center"/>
            </w:pPr>
            <w:r>
              <w:t>7</w:t>
            </w:r>
            <w:r>
              <w:rPr>
                <w:rFonts w:hint="eastAsia"/>
              </w:rPr>
              <w:t>分</w:t>
            </w:r>
          </w:p>
        </w:tc>
      </w:tr>
      <w:tr w14:paraId="29599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3" w:type="pct"/>
            <w:tcBorders>
              <w:bottom w:val="single" w:color="auto" w:sz="12" w:space="0"/>
            </w:tcBorders>
            <w:vAlign w:val="center"/>
          </w:tcPr>
          <w:p w14:paraId="648FFF50">
            <w:pPr>
              <w:jc w:val="center"/>
            </w:pPr>
            <w:r>
              <w:rPr>
                <w:rFonts w:hint="eastAsia"/>
              </w:rPr>
              <w:t>留校察看</w:t>
            </w:r>
          </w:p>
        </w:tc>
        <w:tc>
          <w:tcPr>
            <w:tcW w:w="556" w:type="pct"/>
            <w:tcBorders>
              <w:bottom w:val="single" w:color="auto" w:sz="12" w:space="0"/>
            </w:tcBorders>
            <w:vAlign w:val="center"/>
          </w:tcPr>
          <w:p w14:paraId="034280F3">
            <w:pPr>
              <w:jc w:val="center"/>
            </w:pPr>
            <w:r>
              <w:t>8</w:t>
            </w:r>
            <w:r>
              <w:rPr>
                <w:rFonts w:hint="eastAsia"/>
              </w:rPr>
              <w:t>分</w:t>
            </w:r>
          </w:p>
        </w:tc>
      </w:tr>
    </w:tbl>
    <w:p w14:paraId="6D39AFF8">
      <w:pPr>
        <w:widowControl/>
        <w:shd w:val="clear" w:color="auto" w:fill="FFFFFF"/>
        <w:wordWrap w:val="0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（</w:t>
      </w:r>
      <w:bookmarkStart w:id="0" w:name="_Hlk79608562"/>
      <w:r>
        <w:rPr>
          <w:rFonts w:cs="Times New Roman" w:asciiTheme="minorEastAsia" w:hAnsiTheme="minorEastAsia"/>
          <w:bCs/>
          <w:kern w:val="0"/>
          <w:szCs w:val="21"/>
        </w:rPr>
        <w:t>1</w:t>
      </w:r>
      <w:r>
        <w:rPr>
          <w:rFonts w:hint="eastAsia" w:cs="Times New Roman" w:asciiTheme="minorEastAsia" w:hAnsiTheme="minorEastAsia"/>
          <w:bCs/>
          <w:kern w:val="0"/>
          <w:szCs w:val="21"/>
        </w:rPr>
        <w:t>）</w:t>
      </w:r>
      <w:r>
        <w:rPr>
          <w:rFonts w:hint="eastAsia"/>
        </w:rPr>
        <w:t>说明</w:t>
      </w:r>
      <w:r>
        <w:rPr>
          <w:rFonts w:cs="Times New Roman" w:asciiTheme="minorEastAsia" w:hAnsiTheme="minorEastAsia"/>
          <w:bCs/>
          <w:kern w:val="0"/>
          <w:szCs w:val="21"/>
        </w:rPr>
        <w:t>：</w:t>
      </w:r>
    </w:p>
    <w:p w14:paraId="59209F2C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/>
        </w:rPr>
        <w:t>多次违纪处分情况，累计扣分，扣分不设上限。</w:t>
      </w:r>
    </w:p>
    <w:p w14:paraId="53875258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Tahoma" w:hAnsi="Tahoma" w:eastAsia="宋体" w:cs="Tahoma"/>
          <w:kern w:val="0"/>
          <w:szCs w:val="21"/>
        </w:rPr>
        <w:t>若学生违纪情况轻微，未受到纪律处分，但受到全院通报批评处理的情况，则扣2分。</w:t>
      </w:r>
    </w:p>
    <w:p w14:paraId="033666F4">
      <w:pPr>
        <w:pStyle w:val="17"/>
        <w:widowControl/>
        <w:numPr>
          <w:ilvl w:val="2"/>
          <w:numId w:val="7"/>
        </w:numPr>
        <w:shd w:val="clear" w:color="auto" w:fill="FFFFFF"/>
        <w:wordWrap w:val="0"/>
        <w:ind w:firstLineChars="0"/>
        <w:jc w:val="left"/>
        <w:rPr>
          <w:rFonts w:ascii="Tahoma" w:hAnsi="Tahoma" w:eastAsia="宋体" w:cs="Tahoma"/>
          <w:kern w:val="0"/>
          <w:szCs w:val="21"/>
          <w:highlight w:val="none"/>
        </w:rPr>
      </w:pPr>
      <w:r>
        <w:rPr>
          <w:rFonts w:hint="eastAsia" w:ascii="Tahoma" w:hAnsi="Tahoma" w:eastAsia="宋体" w:cs="Tahoma"/>
          <w:kern w:val="0"/>
          <w:szCs w:val="21"/>
          <w:highlight w:val="none"/>
        </w:rPr>
        <w:t>如有变动，以教育部最新通知为准。</w:t>
      </w:r>
      <w:bookmarkEnd w:id="0"/>
    </w:p>
    <w:p w14:paraId="096EE160">
      <w:pPr>
        <w:widowControl/>
        <w:jc w:val="left"/>
      </w:pPr>
    </w:p>
    <w:p w14:paraId="7DC8C676">
      <w:pPr>
        <w:widowControl/>
        <w:shd w:val="clear" w:color="auto" w:fill="FFFFFF"/>
        <w:wordWrap w:val="0"/>
        <w:spacing w:line="270" w:lineRule="atLeast"/>
        <w:jc w:val="left"/>
        <w:rPr>
          <w:rFonts w:ascii="微软雅黑" w:hAnsi="微软雅黑" w:eastAsia="微软雅黑" w:cs="Times New Roman"/>
          <w:b/>
          <w:bCs/>
          <w:kern w:val="0"/>
          <w:sz w:val="28"/>
          <w:szCs w:val="24"/>
        </w:rPr>
      </w:pPr>
      <w:r>
        <w:rPr>
          <w:rFonts w:hint="eastAsia" w:ascii="微软雅黑" w:hAnsi="微软雅黑" w:eastAsia="微软雅黑" w:cs="Times New Roman"/>
          <w:b/>
          <w:bCs/>
          <w:kern w:val="0"/>
          <w:sz w:val="28"/>
          <w:szCs w:val="24"/>
        </w:rPr>
        <w:t>十、重要说明</w:t>
      </w:r>
    </w:p>
    <w:p w14:paraId="1A728B9D">
      <w:pPr>
        <w:widowControl/>
        <w:jc w:val="left"/>
      </w:pPr>
      <w:r>
        <w:rPr>
          <w:rFonts w:hint="eastAsia"/>
        </w:rPr>
        <w:t>（1）对于基于同一项目符合不同类别加分情况的，学院将加强对成果之间重复度、创新性的考察，原则上就高计一次。学生应如实申报相关信息。</w:t>
      </w:r>
    </w:p>
    <w:p w14:paraId="3762CB7F">
      <w:pPr>
        <w:widowControl/>
        <w:jc w:val="left"/>
      </w:pPr>
      <w:r>
        <w:rPr>
          <w:rFonts w:hint="eastAsia"/>
        </w:rPr>
        <w:t>（2）学生与直系亲属合作的上述素质项目不纳入加分，同等条件下可优先考虑。</w:t>
      </w:r>
    </w:p>
    <w:p w14:paraId="64258939">
      <w:pPr>
        <w:widowControl/>
        <w:jc w:val="left"/>
      </w:pPr>
    </w:p>
    <w:p w14:paraId="0F0E317E">
      <w:pPr>
        <w:widowControl/>
        <w:shd w:val="clear" w:color="auto" w:fill="FFFFFF"/>
        <w:jc w:val="center"/>
        <w:rPr>
          <w:rFonts w:ascii="宋体" w:hAnsi="宋体" w:eastAsia="宋体" w:cs="Tahoma"/>
          <w:b/>
          <w:bCs/>
          <w:kern w:val="0"/>
          <w:sz w:val="29"/>
          <w:szCs w:val="29"/>
        </w:rPr>
      </w:pPr>
      <w:r>
        <w:rPr>
          <w:rFonts w:hint="eastAsia" w:ascii="宋体" w:hAnsi="宋体" w:eastAsia="宋体" w:cs="Tahoma"/>
          <w:b/>
          <w:bCs/>
          <w:kern w:val="0"/>
          <w:sz w:val="29"/>
          <w:szCs w:val="29"/>
        </w:rPr>
        <w:t>第三部分评选程序</w:t>
      </w:r>
    </w:p>
    <w:p w14:paraId="2E8D63D3">
      <w:pPr>
        <w:widowControl/>
        <w:shd w:val="clear" w:color="auto" w:fill="FFFFFF"/>
        <w:wordWrap w:val="0"/>
        <w:spacing w:line="360" w:lineRule="auto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cs="Times New Roman" w:asciiTheme="minorEastAsia" w:hAnsiTheme="minorEastAsia"/>
          <w:bCs/>
          <w:kern w:val="0"/>
          <w:szCs w:val="21"/>
        </w:rPr>
        <w:t>1、</w:t>
      </w:r>
      <w:r>
        <w:rPr>
          <w:rFonts w:hint="eastAsia" w:cs="Times New Roman" w:asciiTheme="minorEastAsia" w:hAnsiTheme="minorEastAsia"/>
          <w:bCs/>
          <w:kern w:val="0"/>
          <w:szCs w:val="21"/>
        </w:rPr>
        <w:t>在满足</w:t>
      </w:r>
      <w:r>
        <w:rPr>
          <w:rFonts w:cs="Times New Roman" w:asciiTheme="minorEastAsia" w:hAnsiTheme="minorEastAsia"/>
          <w:bCs/>
          <w:kern w:val="0"/>
          <w:szCs w:val="21"/>
        </w:rPr>
        <w:t>基本条件的</w:t>
      </w:r>
      <w:r>
        <w:rPr>
          <w:rFonts w:hint="eastAsia" w:cs="Times New Roman" w:asciiTheme="minorEastAsia" w:hAnsiTheme="minorEastAsia"/>
          <w:bCs/>
          <w:kern w:val="0"/>
          <w:szCs w:val="21"/>
        </w:rPr>
        <w:t>基础上，由个人提出申请（并提供相应</w:t>
      </w:r>
      <w:r>
        <w:rPr>
          <w:rFonts w:cs="Times New Roman" w:asciiTheme="minorEastAsia" w:hAnsiTheme="minorEastAsia"/>
          <w:bCs/>
          <w:kern w:val="0"/>
          <w:szCs w:val="21"/>
        </w:rPr>
        <w:t>材料</w:t>
      </w:r>
      <w:r>
        <w:rPr>
          <w:rFonts w:hint="eastAsia" w:cs="Times New Roman" w:asciiTheme="minorEastAsia" w:hAnsiTheme="minorEastAsia"/>
          <w:bCs/>
          <w:kern w:val="0"/>
          <w:szCs w:val="21"/>
        </w:rPr>
        <w:t>）；</w:t>
      </w:r>
    </w:p>
    <w:p w14:paraId="013B6036">
      <w:pPr>
        <w:widowControl/>
        <w:shd w:val="clear" w:color="auto" w:fill="FFFFFF"/>
        <w:wordWrap w:val="0"/>
        <w:spacing w:line="360" w:lineRule="auto"/>
        <w:ind w:firstLine="420" w:firstLineChars="200"/>
        <w:jc w:val="left"/>
        <w:rPr>
          <w:rFonts w:cs="Times New Roman" w:asciiTheme="minorEastAsia" w:hAnsiTheme="minorEastAsia"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2</w:t>
      </w:r>
      <w:r>
        <w:rPr>
          <w:rFonts w:cs="Times New Roman" w:asciiTheme="minorEastAsia" w:hAnsiTheme="minorEastAsia"/>
          <w:bCs/>
          <w:kern w:val="0"/>
          <w:szCs w:val="21"/>
        </w:rPr>
        <w:t>、</w:t>
      </w:r>
      <w:r>
        <w:rPr>
          <w:rFonts w:hint="eastAsia" w:cs="Times New Roman" w:asciiTheme="minorEastAsia" w:hAnsiTheme="minorEastAsia"/>
          <w:bCs/>
          <w:kern w:val="0"/>
          <w:szCs w:val="21"/>
        </w:rPr>
        <w:t>由学院对个人申请进行材料初审，</w:t>
      </w:r>
      <w:r>
        <w:rPr>
          <w:rFonts w:hint="eastAsia"/>
        </w:rPr>
        <w:t>确定符合素质加分项目申请条件。若存在学术科研创新类项目加分，需专家组进行材料审核并安排学术专长答辩程序；其他素质加分项目由院推免工作小组审核。</w:t>
      </w:r>
      <w:r>
        <w:rPr>
          <w:rFonts w:hint="eastAsia" w:cs="Times New Roman" w:asciiTheme="minorEastAsia" w:hAnsiTheme="minorEastAsia"/>
          <w:bCs/>
          <w:kern w:val="0"/>
          <w:szCs w:val="21"/>
        </w:rPr>
        <w:t>确定加分</w:t>
      </w:r>
      <w:r>
        <w:rPr>
          <w:rFonts w:cs="Times New Roman" w:asciiTheme="minorEastAsia" w:hAnsiTheme="minorEastAsia"/>
          <w:bCs/>
          <w:kern w:val="0"/>
          <w:szCs w:val="21"/>
        </w:rPr>
        <w:t>情况</w:t>
      </w:r>
      <w:r>
        <w:rPr>
          <w:rFonts w:hint="eastAsia" w:cs="Times New Roman" w:asciiTheme="minorEastAsia" w:hAnsiTheme="minorEastAsia"/>
          <w:bCs/>
          <w:kern w:val="0"/>
          <w:szCs w:val="21"/>
        </w:rPr>
        <w:t>、计算综合成绩后进行为期</w:t>
      </w:r>
      <w:r>
        <w:rPr>
          <w:rFonts w:cs="Times New Roman" w:asciiTheme="minorEastAsia" w:hAnsiTheme="minorEastAsia"/>
          <w:bCs/>
          <w:kern w:val="0"/>
          <w:szCs w:val="21"/>
        </w:rPr>
        <w:t>3</w:t>
      </w:r>
      <w:r>
        <w:rPr>
          <w:rFonts w:hint="eastAsia" w:cs="Times New Roman" w:asciiTheme="minorEastAsia" w:hAnsiTheme="minorEastAsia"/>
          <w:bCs/>
          <w:kern w:val="0"/>
          <w:szCs w:val="21"/>
        </w:rPr>
        <w:t>天的公示。</w:t>
      </w:r>
    </w:p>
    <w:p w14:paraId="5DE6A0D4">
      <w:pPr>
        <w:widowControl/>
        <w:shd w:val="clear" w:color="auto" w:fill="FFFFFF"/>
        <w:wordWrap w:val="0"/>
        <w:spacing w:line="360" w:lineRule="auto"/>
        <w:ind w:firstLine="420" w:firstLineChars="200"/>
        <w:jc w:val="left"/>
        <w:rPr>
          <w:rFonts w:ascii="微软雅黑" w:hAnsi="微软雅黑" w:eastAsia="微软雅黑" w:cs="Times New Roman"/>
          <w:b/>
          <w:bCs/>
          <w:kern w:val="0"/>
          <w:szCs w:val="21"/>
        </w:rPr>
      </w:pPr>
      <w:r>
        <w:rPr>
          <w:rFonts w:hint="eastAsia" w:cs="Times New Roman" w:asciiTheme="minorEastAsia" w:hAnsiTheme="minorEastAsia"/>
          <w:bCs/>
          <w:kern w:val="0"/>
          <w:szCs w:val="21"/>
        </w:rPr>
        <w:t>3</w:t>
      </w:r>
      <w:r>
        <w:rPr>
          <w:rFonts w:cs="Times New Roman" w:asciiTheme="minorEastAsia" w:hAnsiTheme="minorEastAsia"/>
          <w:bCs/>
          <w:kern w:val="0"/>
          <w:szCs w:val="21"/>
        </w:rPr>
        <w:t>、</w:t>
      </w:r>
      <w:r>
        <w:rPr>
          <w:rFonts w:hint="eastAsia" w:cs="Times New Roman" w:asciiTheme="minorEastAsia" w:hAnsiTheme="minorEastAsia"/>
          <w:bCs/>
          <w:kern w:val="0"/>
          <w:szCs w:val="21"/>
        </w:rPr>
        <w:t>公示结束后，确定加分情况，报学院相关部门。</w:t>
      </w:r>
    </w:p>
    <w:p w14:paraId="73B4BB1B">
      <w:pPr>
        <w:widowControl/>
        <w:shd w:val="clear" w:color="auto" w:fill="FFFFFF"/>
        <w:spacing w:line="270" w:lineRule="atLeast"/>
        <w:rPr>
          <w:rFonts w:ascii="黑体" w:hAnsi="黑体" w:eastAsia="黑体" w:cs="Times New Roman"/>
          <w:b/>
          <w:bCs/>
          <w:kern w:val="0"/>
          <w:sz w:val="22"/>
          <w:szCs w:val="21"/>
        </w:rPr>
      </w:pPr>
    </w:p>
    <w:p w14:paraId="777AFB28">
      <w:pPr>
        <w:widowControl/>
        <w:shd w:val="clear" w:color="auto" w:fill="FFFFFF"/>
        <w:spacing w:line="270" w:lineRule="atLeast"/>
        <w:rPr>
          <w:rFonts w:ascii="黑体" w:hAnsi="黑体" w:eastAsia="黑体" w:cs="Times New Roman"/>
          <w:b/>
          <w:bCs/>
          <w:kern w:val="0"/>
          <w:sz w:val="22"/>
          <w:szCs w:val="21"/>
        </w:rPr>
      </w:pPr>
      <w:r>
        <w:rPr>
          <w:rFonts w:hint="eastAsia" w:ascii="黑体" w:hAnsi="黑体" w:eastAsia="黑体" w:cs="Times New Roman"/>
          <w:b/>
          <w:bCs/>
          <w:kern w:val="0"/>
          <w:sz w:val="22"/>
          <w:szCs w:val="21"/>
        </w:rPr>
        <w:t>本细则解释权归心理与认知科学学院</w:t>
      </w:r>
    </w:p>
    <w:p w14:paraId="44023394"/>
    <w:p w14:paraId="23818CF5">
      <w:pPr>
        <w:spacing w:line="360" w:lineRule="auto"/>
        <w:jc w:val="right"/>
        <w:rPr>
          <w:b/>
          <w:sz w:val="24"/>
        </w:rPr>
      </w:pPr>
      <w:r>
        <w:rPr>
          <w:rFonts w:hint="eastAsia"/>
          <w:b/>
          <w:sz w:val="24"/>
        </w:rPr>
        <w:t>心理与认知科学学院推免工作小组</w:t>
      </w:r>
    </w:p>
    <w:p w14:paraId="3C0964D3">
      <w:pPr>
        <w:spacing w:line="360" w:lineRule="auto"/>
        <w:jc w:val="right"/>
        <w:rPr>
          <w:b/>
          <w:sz w:val="24"/>
        </w:rPr>
      </w:pPr>
      <w:r>
        <w:rPr>
          <w:rFonts w:hint="eastAsia"/>
          <w:b/>
          <w:sz w:val="24"/>
        </w:rPr>
        <w:t>二〇二四年</w:t>
      </w:r>
      <w:bookmarkStart w:id="1" w:name="_GoBack"/>
      <w:r>
        <w:rPr>
          <w:rFonts w:hint="eastAsia"/>
          <w:b/>
          <w:color w:val="0000FF"/>
          <w:sz w:val="24"/>
          <w:lang w:val="en-US" w:eastAsia="zh-CN"/>
        </w:rPr>
        <w:t>九</w:t>
      </w:r>
      <w:bookmarkEnd w:id="1"/>
      <w:r>
        <w:rPr>
          <w:rFonts w:hint="eastAsia"/>
          <w:b/>
          <w:sz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numPicBullet w:numPicBulletId="2">
    <w:pict>
      <v:shape id="2" type="#_x0000_t75" style="width:15px;height:15px" o:bullet="t">
        <v:imagedata r:id="rId3" o:title=""/>
      </v:shape>
    </w:pict>
  </w:numPicBullet>
  <w:numPicBullet w:numPicBulletId="3">
    <w:pict>
      <v:shape id="3" type="#_x0000_t75" style="width:15px;height:15px" o:bullet="t">
        <v:imagedata r:id="rId4" o:title=""/>
      </v:shape>
    </w:pict>
  </w:numPicBullet>
  <w:numPicBullet w:numPicBulletId="4">
    <w:pict>
      <v:shape id="4" type="#_x0000_t75" style="width:15px;height:15px" o:bullet="t">
        <v:imagedata r:id="rId5" o:title=""/>
      </v:shape>
    </w:pict>
  </w:numPicBullet>
  <w:numPicBullet w:numPicBulletId="5">
    <w:pict>
      <v:shape id="5" type="#_x0000_t75" style="width:15px;height:15px" o:bullet="t">
        <v:imagedata r:id="rId6" o:title=""/>
      </v:shape>
    </w:pict>
  </w:numPicBullet>
  <w:numPicBullet w:numPicBulletId="6">
    <w:pict>
      <v:shape id="6" type="#_x0000_t75" style="width:15px;height:15px" o:bullet="t">
        <v:imagedata r:id="rId7" o:title=""/>
      </v:shape>
    </w:pict>
  </w:numPicBullet>
  <w:numPicBullet w:numPicBulletId="7">
    <w:pict>
      <v:shape id="7" type="#_x0000_t75" style="width:15px;height:15px" o:bullet="t">
        <v:imagedata r:id="rId8" o:title=""/>
      </v:shape>
    </w:pict>
  </w:numPicBullet>
  <w:abstractNum w:abstractNumId="0">
    <w:nsid w:val="0F9877CF"/>
    <w:multiLevelType w:val="multilevel"/>
    <w:tmpl w:val="0F9877C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3A1C1D"/>
    <w:multiLevelType w:val="multilevel"/>
    <w:tmpl w:val="1F3A1C1D"/>
    <w:lvl w:ilvl="0" w:tentative="0">
      <w:start w:val="1"/>
      <w:numFmt w:val="bullet"/>
      <w:lvlText w:val=""/>
      <w:lvlPicBulletId w:val="4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46822A70"/>
    <w:multiLevelType w:val="multilevel"/>
    <w:tmpl w:val="46822A70"/>
    <w:lvl w:ilvl="0" w:tentative="0">
      <w:start w:val="1"/>
      <w:numFmt w:val="bullet"/>
      <w:lvlText w:val=""/>
      <w:lvlPicBulletId w:val="3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3">
    <w:nsid w:val="4F05293E"/>
    <w:multiLevelType w:val="multilevel"/>
    <w:tmpl w:val="4F05293E"/>
    <w:lvl w:ilvl="0" w:tentative="0">
      <w:start w:val="1"/>
      <w:numFmt w:val="bullet"/>
      <w:lvlText w:val=""/>
      <w:lvlPicBulletId w:val="1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530D5B1E"/>
    <w:multiLevelType w:val="multilevel"/>
    <w:tmpl w:val="530D5B1E"/>
    <w:lvl w:ilvl="0" w:tentative="0">
      <w:start w:val="1"/>
      <w:numFmt w:val="bullet"/>
      <w:lvlText w:val=""/>
      <w:lvlPicBulletId w:val="2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541E3FEB"/>
    <w:multiLevelType w:val="multilevel"/>
    <w:tmpl w:val="541E3FEB"/>
    <w:lvl w:ilvl="0" w:tentative="0">
      <w:start w:val="1"/>
      <w:numFmt w:val="bullet"/>
      <w:lvlText w:val=""/>
      <w:lvlPicBulletId w:val="5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PicBulletId w:val="6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PicBulletId w:val="7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74BD5A77"/>
    <w:multiLevelType w:val="multilevel"/>
    <w:tmpl w:val="74BD5A77"/>
    <w:lvl w:ilvl="0" w:tentative="0">
      <w:start w:val="1"/>
      <w:numFmt w:val="bullet"/>
      <w:lvlText w:val=""/>
      <w:lvlPicBulletId w:val="0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NGVjY2Q2ZDBkOTMzMDFkNGY5MDdmNDA3NGYwZGUifQ=="/>
  </w:docVars>
  <w:rsids>
    <w:rsidRoot w:val="005C6E27"/>
    <w:rsid w:val="00002E51"/>
    <w:rsid w:val="0001216D"/>
    <w:rsid w:val="000140BB"/>
    <w:rsid w:val="00015137"/>
    <w:rsid w:val="000176E7"/>
    <w:rsid w:val="00021048"/>
    <w:rsid w:val="0002241C"/>
    <w:rsid w:val="000269AA"/>
    <w:rsid w:val="00026E7F"/>
    <w:rsid w:val="000317C9"/>
    <w:rsid w:val="00033429"/>
    <w:rsid w:val="000364E2"/>
    <w:rsid w:val="000512E5"/>
    <w:rsid w:val="00066929"/>
    <w:rsid w:val="0008054F"/>
    <w:rsid w:val="000832BC"/>
    <w:rsid w:val="00091E81"/>
    <w:rsid w:val="00092871"/>
    <w:rsid w:val="000A68FA"/>
    <w:rsid w:val="000B154E"/>
    <w:rsid w:val="000B201B"/>
    <w:rsid w:val="000C43E5"/>
    <w:rsid w:val="000C4DB9"/>
    <w:rsid w:val="000E5151"/>
    <w:rsid w:val="000E664B"/>
    <w:rsid w:val="000F3865"/>
    <w:rsid w:val="000F7A76"/>
    <w:rsid w:val="000F7B81"/>
    <w:rsid w:val="00102B08"/>
    <w:rsid w:val="00114740"/>
    <w:rsid w:val="00115C6C"/>
    <w:rsid w:val="001222B3"/>
    <w:rsid w:val="0012233D"/>
    <w:rsid w:val="00123C61"/>
    <w:rsid w:val="00133D25"/>
    <w:rsid w:val="001402A3"/>
    <w:rsid w:val="00140676"/>
    <w:rsid w:val="00140732"/>
    <w:rsid w:val="001433AC"/>
    <w:rsid w:val="00152137"/>
    <w:rsid w:val="0015294C"/>
    <w:rsid w:val="00161E55"/>
    <w:rsid w:val="00172D52"/>
    <w:rsid w:val="00175291"/>
    <w:rsid w:val="001845AA"/>
    <w:rsid w:val="001915AC"/>
    <w:rsid w:val="001A0BF0"/>
    <w:rsid w:val="001A67F9"/>
    <w:rsid w:val="001C2C9A"/>
    <w:rsid w:val="001C45D8"/>
    <w:rsid w:val="001D17AB"/>
    <w:rsid w:val="001F54A3"/>
    <w:rsid w:val="00206764"/>
    <w:rsid w:val="00207918"/>
    <w:rsid w:val="00207DDA"/>
    <w:rsid w:val="0021094C"/>
    <w:rsid w:val="00240D0C"/>
    <w:rsid w:val="00250EB5"/>
    <w:rsid w:val="0026191E"/>
    <w:rsid w:val="00261D37"/>
    <w:rsid w:val="00263B03"/>
    <w:rsid w:val="002665DD"/>
    <w:rsid w:val="002679D3"/>
    <w:rsid w:val="00270EA5"/>
    <w:rsid w:val="00281A1F"/>
    <w:rsid w:val="00284DED"/>
    <w:rsid w:val="00287D7A"/>
    <w:rsid w:val="002A231F"/>
    <w:rsid w:val="002A7A9D"/>
    <w:rsid w:val="002C3E05"/>
    <w:rsid w:val="002D7A3C"/>
    <w:rsid w:val="002E0E67"/>
    <w:rsid w:val="002E1284"/>
    <w:rsid w:val="002E225C"/>
    <w:rsid w:val="002E42D9"/>
    <w:rsid w:val="002E655C"/>
    <w:rsid w:val="002E69F7"/>
    <w:rsid w:val="00304A13"/>
    <w:rsid w:val="0031170C"/>
    <w:rsid w:val="003272A6"/>
    <w:rsid w:val="00327C58"/>
    <w:rsid w:val="00332006"/>
    <w:rsid w:val="00346DC8"/>
    <w:rsid w:val="003568E9"/>
    <w:rsid w:val="00365232"/>
    <w:rsid w:val="00365C36"/>
    <w:rsid w:val="00367A35"/>
    <w:rsid w:val="00367EEF"/>
    <w:rsid w:val="00374348"/>
    <w:rsid w:val="00376FCE"/>
    <w:rsid w:val="003841CE"/>
    <w:rsid w:val="003856F6"/>
    <w:rsid w:val="003A4ABE"/>
    <w:rsid w:val="003B0E44"/>
    <w:rsid w:val="003B4AE8"/>
    <w:rsid w:val="003D258C"/>
    <w:rsid w:val="003D39BA"/>
    <w:rsid w:val="003F5410"/>
    <w:rsid w:val="003F6353"/>
    <w:rsid w:val="004065A3"/>
    <w:rsid w:val="00406CA8"/>
    <w:rsid w:val="004120A5"/>
    <w:rsid w:val="004253BF"/>
    <w:rsid w:val="00425CB7"/>
    <w:rsid w:val="004265F5"/>
    <w:rsid w:val="00437507"/>
    <w:rsid w:val="0044197B"/>
    <w:rsid w:val="00446965"/>
    <w:rsid w:val="00450078"/>
    <w:rsid w:val="004530AB"/>
    <w:rsid w:val="00461CDE"/>
    <w:rsid w:val="00464C15"/>
    <w:rsid w:val="00472CB1"/>
    <w:rsid w:val="00476509"/>
    <w:rsid w:val="004878F0"/>
    <w:rsid w:val="004A36FF"/>
    <w:rsid w:val="004B0226"/>
    <w:rsid w:val="004B08AD"/>
    <w:rsid w:val="004B3B24"/>
    <w:rsid w:val="004B7808"/>
    <w:rsid w:val="004B7BC6"/>
    <w:rsid w:val="004C2336"/>
    <w:rsid w:val="004C2C09"/>
    <w:rsid w:val="004C33FF"/>
    <w:rsid w:val="004C4B9F"/>
    <w:rsid w:val="004C5377"/>
    <w:rsid w:val="004C7224"/>
    <w:rsid w:val="004E4DD0"/>
    <w:rsid w:val="004F19CC"/>
    <w:rsid w:val="004F4513"/>
    <w:rsid w:val="005021F5"/>
    <w:rsid w:val="00507F89"/>
    <w:rsid w:val="00514F05"/>
    <w:rsid w:val="00524881"/>
    <w:rsid w:val="0053018B"/>
    <w:rsid w:val="00530317"/>
    <w:rsid w:val="005364E0"/>
    <w:rsid w:val="005371BF"/>
    <w:rsid w:val="00537E59"/>
    <w:rsid w:val="005418FA"/>
    <w:rsid w:val="0055083B"/>
    <w:rsid w:val="005566CE"/>
    <w:rsid w:val="0055799A"/>
    <w:rsid w:val="00557BDA"/>
    <w:rsid w:val="0056109E"/>
    <w:rsid w:val="00563C9C"/>
    <w:rsid w:val="00566A30"/>
    <w:rsid w:val="0057466F"/>
    <w:rsid w:val="00580F7E"/>
    <w:rsid w:val="00585934"/>
    <w:rsid w:val="00593D5F"/>
    <w:rsid w:val="005A738F"/>
    <w:rsid w:val="005B0D4A"/>
    <w:rsid w:val="005C6E27"/>
    <w:rsid w:val="005D3F3D"/>
    <w:rsid w:val="005E0D1F"/>
    <w:rsid w:val="005F2712"/>
    <w:rsid w:val="006116F3"/>
    <w:rsid w:val="0061617E"/>
    <w:rsid w:val="00624536"/>
    <w:rsid w:val="00644AFC"/>
    <w:rsid w:val="006543AE"/>
    <w:rsid w:val="0066290E"/>
    <w:rsid w:val="00665FC5"/>
    <w:rsid w:val="00666FBE"/>
    <w:rsid w:val="0068140B"/>
    <w:rsid w:val="0068188B"/>
    <w:rsid w:val="0068305D"/>
    <w:rsid w:val="0068654B"/>
    <w:rsid w:val="006958F5"/>
    <w:rsid w:val="006A068C"/>
    <w:rsid w:val="006A5617"/>
    <w:rsid w:val="006B3F30"/>
    <w:rsid w:val="006B6EE0"/>
    <w:rsid w:val="006C09FB"/>
    <w:rsid w:val="006C4E45"/>
    <w:rsid w:val="006E2B2E"/>
    <w:rsid w:val="006E6172"/>
    <w:rsid w:val="006E68BC"/>
    <w:rsid w:val="006E7F98"/>
    <w:rsid w:val="006F470D"/>
    <w:rsid w:val="006F4863"/>
    <w:rsid w:val="006F5F08"/>
    <w:rsid w:val="00701B0A"/>
    <w:rsid w:val="00702002"/>
    <w:rsid w:val="00704C58"/>
    <w:rsid w:val="00716EAE"/>
    <w:rsid w:val="007209EE"/>
    <w:rsid w:val="007221DE"/>
    <w:rsid w:val="007319FD"/>
    <w:rsid w:val="007346F9"/>
    <w:rsid w:val="007469CF"/>
    <w:rsid w:val="0075497B"/>
    <w:rsid w:val="00762ECF"/>
    <w:rsid w:val="007723C7"/>
    <w:rsid w:val="00772F5F"/>
    <w:rsid w:val="007773AF"/>
    <w:rsid w:val="00782087"/>
    <w:rsid w:val="0078726B"/>
    <w:rsid w:val="00787C6B"/>
    <w:rsid w:val="007A32F3"/>
    <w:rsid w:val="007A37BD"/>
    <w:rsid w:val="007A4E2F"/>
    <w:rsid w:val="007B0C30"/>
    <w:rsid w:val="007B6B5E"/>
    <w:rsid w:val="007C146A"/>
    <w:rsid w:val="007C2E3C"/>
    <w:rsid w:val="007C3FBA"/>
    <w:rsid w:val="007D0273"/>
    <w:rsid w:val="007D482C"/>
    <w:rsid w:val="007D5E94"/>
    <w:rsid w:val="007E6807"/>
    <w:rsid w:val="00801463"/>
    <w:rsid w:val="00801E9E"/>
    <w:rsid w:val="008042A6"/>
    <w:rsid w:val="00807A32"/>
    <w:rsid w:val="00810773"/>
    <w:rsid w:val="00816269"/>
    <w:rsid w:val="00822205"/>
    <w:rsid w:val="00844269"/>
    <w:rsid w:val="0085207C"/>
    <w:rsid w:val="008553BE"/>
    <w:rsid w:val="008557BA"/>
    <w:rsid w:val="008671CB"/>
    <w:rsid w:val="0086728D"/>
    <w:rsid w:val="00872BA2"/>
    <w:rsid w:val="00872F05"/>
    <w:rsid w:val="00876B15"/>
    <w:rsid w:val="008952ED"/>
    <w:rsid w:val="00895E00"/>
    <w:rsid w:val="00897DC4"/>
    <w:rsid w:val="008B45B4"/>
    <w:rsid w:val="008B5C43"/>
    <w:rsid w:val="008C6027"/>
    <w:rsid w:val="008D043E"/>
    <w:rsid w:val="008D1357"/>
    <w:rsid w:val="00902BF6"/>
    <w:rsid w:val="009038A8"/>
    <w:rsid w:val="00906E31"/>
    <w:rsid w:val="00907D6E"/>
    <w:rsid w:val="009122A2"/>
    <w:rsid w:val="00912CF3"/>
    <w:rsid w:val="009157A3"/>
    <w:rsid w:val="009158D7"/>
    <w:rsid w:val="0092012C"/>
    <w:rsid w:val="00920485"/>
    <w:rsid w:val="00923AD6"/>
    <w:rsid w:val="00926C9A"/>
    <w:rsid w:val="00926FFB"/>
    <w:rsid w:val="00927D72"/>
    <w:rsid w:val="00927EF0"/>
    <w:rsid w:val="0093662B"/>
    <w:rsid w:val="009420EC"/>
    <w:rsid w:val="00952220"/>
    <w:rsid w:val="00956B96"/>
    <w:rsid w:val="00960672"/>
    <w:rsid w:val="00967C63"/>
    <w:rsid w:val="00974DCD"/>
    <w:rsid w:val="009753AA"/>
    <w:rsid w:val="0098473A"/>
    <w:rsid w:val="009926A5"/>
    <w:rsid w:val="009940FB"/>
    <w:rsid w:val="00996194"/>
    <w:rsid w:val="009A2522"/>
    <w:rsid w:val="009B258C"/>
    <w:rsid w:val="009B3437"/>
    <w:rsid w:val="009B3C10"/>
    <w:rsid w:val="009B7AF6"/>
    <w:rsid w:val="009D10F6"/>
    <w:rsid w:val="009D71A0"/>
    <w:rsid w:val="009F140A"/>
    <w:rsid w:val="009F7633"/>
    <w:rsid w:val="00A02506"/>
    <w:rsid w:val="00A170BC"/>
    <w:rsid w:val="00A236D8"/>
    <w:rsid w:val="00A23CFD"/>
    <w:rsid w:val="00A24C25"/>
    <w:rsid w:val="00A36028"/>
    <w:rsid w:val="00A37038"/>
    <w:rsid w:val="00A3723B"/>
    <w:rsid w:val="00A37DF5"/>
    <w:rsid w:val="00A42625"/>
    <w:rsid w:val="00A42760"/>
    <w:rsid w:val="00A4756E"/>
    <w:rsid w:val="00A510E3"/>
    <w:rsid w:val="00A5218C"/>
    <w:rsid w:val="00A5471E"/>
    <w:rsid w:val="00A54DA9"/>
    <w:rsid w:val="00A57ED7"/>
    <w:rsid w:val="00A6567F"/>
    <w:rsid w:val="00A7216C"/>
    <w:rsid w:val="00A73D30"/>
    <w:rsid w:val="00A85B39"/>
    <w:rsid w:val="00A9452E"/>
    <w:rsid w:val="00AA23BE"/>
    <w:rsid w:val="00AA51C2"/>
    <w:rsid w:val="00AA5217"/>
    <w:rsid w:val="00AA6159"/>
    <w:rsid w:val="00AB2609"/>
    <w:rsid w:val="00AB411B"/>
    <w:rsid w:val="00AB482E"/>
    <w:rsid w:val="00AB5028"/>
    <w:rsid w:val="00AB75A7"/>
    <w:rsid w:val="00AC0F4D"/>
    <w:rsid w:val="00AC4558"/>
    <w:rsid w:val="00AD0332"/>
    <w:rsid w:val="00AD546E"/>
    <w:rsid w:val="00AD643D"/>
    <w:rsid w:val="00AE53F2"/>
    <w:rsid w:val="00AF4822"/>
    <w:rsid w:val="00AF4941"/>
    <w:rsid w:val="00B00912"/>
    <w:rsid w:val="00B04E62"/>
    <w:rsid w:val="00B04EE4"/>
    <w:rsid w:val="00B143FC"/>
    <w:rsid w:val="00B15F9B"/>
    <w:rsid w:val="00B169FC"/>
    <w:rsid w:val="00B17F54"/>
    <w:rsid w:val="00B24EAA"/>
    <w:rsid w:val="00B25F11"/>
    <w:rsid w:val="00B27F91"/>
    <w:rsid w:val="00B32C96"/>
    <w:rsid w:val="00B439AE"/>
    <w:rsid w:val="00B733C6"/>
    <w:rsid w:val="00B81BAD"/>
    <w:rsid w:val="00B8689A"/>
    <w:rsid w:val="00B86962"/>
    <w:rsid w:val="00BA1C23"/>
    <w:rsid w:val="00BA3932"/>
    <w:rsid w:val="00BA6369"/>
    <w:rsid w:val="00BB5D89"/>
    <w:rsid w:val="00BC1D96"/>
    <w:rsid w:val="00BF134D"/>
    <w:rsid w:val="00BF240A"/>
    <w:rsid w:val="00BF29A2"/>
    <w:rsid w:val="00BF4A39"/>
    <w:rsid w:val="00C003E5"/>
    <w:rsid w:val="00C474DA"/>
    <w:rsid w:val="00C52DF5"/>
    <w:rsid w:val="00C55342"/>
    <w:rsid w:val="00C70105"/>
    <w:rsid w:val="00C844B6"/>
    <w:rsid w:val="00C90D65"/>
    <w:rsid w:val="00C96421"/>
    <w:rsid w:val="00CA24C0"/>
    <w:rsid w:val="00CA4408"/>
    <w:rsid w:val="00CA745D"/>
    <w:rsid w:val="00CB297F"/>
    <w:rsid w:val="00CB3BEA"/>
    <w:rsid w:val="00CC028F"/>
    <w:rsid w:val="00CC143B"/>
    <w:rsid w:val="00CC39A0"/>
    <w:rsid w:val="00CC402A"/>
    <w:rsid w:val="00CC6D2C"/>
    <w:rsid w:val="00CD3327"/>
    <w:rsid w:val="00CE1BC8"/>
    <w:rsid w:val="00CE5402"/>
    <w:rsid w:val="00CE7A5F"/>
    <w:rsid w:val="00CF1F61"/>
    <w:rsid w:val="00CF2D5F"/>
    <w:rsid w:val="00D00F27"/>
    <w:rsid w:val="00D151C8"/>
    <w:rsid w:val="00D24CF0"/>
    <w:rsid w:val="00D303FE"/>
    <w:rsid w:val="00D42EF1"/>
    <w:rsid w:val="00D57FC5"/>
    <w:rsid w:val="00D67667"/>
    <w:rsid w:val="00D72DBB"/>
    <w:rsid w:val="00D753A8"/>
    <w:rsid w:val="00D80515"/>
    <w:rsid w:val="00D85D17"/>
    <w:rsid w:val="00DA49B1"/>
    <w:rsid w:val="00DB2729"/>
    <w:rsid w:val="00DC0E4A"/>
    <w:rsid w:val="00DC1407"/>
    <w:rsid w:val="00DC3D2A"/>
    <w:rsid w:val="00DC4E2E"/>
    <w:rsid w:val="00DE3C08"/>
    <w:rsid w:val="00DE49B3"/>
    <w:rsid w:val="00DE6163"/>
    <w:rsid w:val="00DF1166"/>
    <w:rsid w:val="00DF3FF1"/>
    <w:rsid w:val="00E03BC5"/>
    <w:rsid w:val="00E069F1"/>
    <w:rsid w:val="00E1691C"/>
    <w:rsid w:val="00E1745A"/>
    <w:rsid w:val="00E17D99"/>
    <w:rsid w:val="00E200EE"/>
    <w:rsid w:val="00E21942"/>
    <w:rsid w:val="00E2460E"/>
    <w:rsid w:val="00E250E3"/>
    <w:rsid w:val="00E26416"/>
    <w:rsid w:val="00E274D2"/>
    <w:rsid w:val="00E307A9"/>
    <w:rsid w:val="00E30DB4"/>
    <w:rsid w:val="00E332F1"/>
    <w:rsid w:val="00E428D6"/>
    <w:rsid w:val="00E44E08"/>
    <w:rsid w:val="00E5138A"/>
    <w:rsid w:val="00E545E0"/>
    <w:rsid w:val="00E5623F"/>
    <w:rsid w:val="00E61F9F"/>
    <w:rsid w:val="00E67F1D"/>
    <w:rsid w:val="00E80465"/>
    <w:rsid w:val="00E82DE9"/>
    <w:rsid w:val="00E84049"/>
    <w:rsid w:val="00E862C4"/>
    <w:rsid w:val="00E907C1"/>
    <w:rsid w:val="00E94ABB"/>
    <w:rsid w:val="00EB367A"/>
    <w:rsid w:val="00EB59AE"/>
    <w:rsid w:val="00EB6C01"/>
    <w:rsid w:val="00EB6D25"/>
    <w:rsid w:val="00EC1455"/>
    <w:rsid w:val="00EC4A2F"/>
    <w:rsid w:val="00ED1A07"/>
    <w:rsid w:val="00EE09ED"/>
    <w:rsid w:val="00EE11BD"/>
    <w:rsid w:val="00EE3D2E"/>
    <w:rsid w:val="00EE5C1C"/>
    <w:rsid w:val="00EE6E7A"/>
    <w:rsid w:val="00EE72D2"/>
    <w:rsid w:val="00EE7D01"/>
    <w:rsid w:val="00F02ECC"/>
    <w:rsid w:val="00F07BE1"/>
    <w:rsid w:val="00F1060C"/>
    <w:rsid w:val="00F11945"/>
    <w:rsid w:val="00F147E2"/>
    <w:rsid w:val="00F23E0D"/>
    <w:rsid w:val="00F314A6"/>
    <w:rsid w:val="00F3288D"/>
    <w:rsid w:val="00F331D3"/>
    <w:rsid w:val="00F34C74"/>
    <w:rsid w:val="00F35B42"/>
    <w:rsid w:val="00F439F5"/>
    <w:rsid w:val="00F45FFC"/>
    <w:rsid w:val="00F47ED2"/>
    <w:rsid w:val="00F521DC"/>
    <w:rsid w:val="00F53991"/>
    <w:rsid w:val="00F6100A"/>
    <w:rsid w:val="00F61626"/>
    <w:rsid w:val="00F641E2"/>
    <w:rsid w:val="00F674D4"/>
    <w:rsid w:val="00F80D88"/>
    <w:rsid w:val="00F93FCA"/>
    <w:rsid w:val="00FA0E3F"/>
    <w:rsid w:val="00FA3CD4"/>
    <w:rsid w:val="00FA69D5"/>
    <w:rsid w:val="00FB0F9F"/>
    <w:rsid w:val="00FB5B35"/>
    <w:rsid w:val="00FC5D98"/>
    <w:rsid w:val="00FD079D"/>
    <w:rsid w:val="00FD50AD"/>
    <w:rsid w:val="00FE7FDA"/>
    <w:rsid w:val="00FF4F3C"/>
    <w:rsid w:val="00FF5FBC"/>
    <w:rsid w:val="00FF6989"/>
    <w:rsid w:val="0BB54FD4"/>
    <w:rsid w:val="0BF3397E"/>
    <w:rsid w:val="158C334A"/>
    <w:rsid w:val="16874FCD"/>
    <w:rsid w:val="1AD66D18"/>
    <w:rsid w:val="1B495A57"/>
    <w:rsid w:val="1BD45940"/>
    <w:rsid w:val="1F25582E"/>
    <w:rsid w:val="250A338F"/>
    <w:rsid w:val="25415753"/>
    <w:rsid w:val="2FA5123E"/>
    <w:rsid w:val="3058256D"/>
    <w:rsid w:val="32B36180"/>
    <w:rsid w:val="3BA57A70"/>
    <w:rsid w:val="3CC2593E"/>
    <w:rsid w:val="3E5720B6"/>
    <w:rsid w:val="3EA177D5"/>
    <w:rsid w:val="3F544847"/>
    <w:rsid w:val="43C647CB"/>
    <w:rsid w:val="444E0B12"/>
    <w:rsid w:val="45815C6A"/>
    <w:rsid w:val="45F13C6D"/>
    <w:rsid w:val="47B53C63"/>
    <w:rsid w:val="49667651"/>
    <w:rsid w:val="49F56BDC"/>
    <w:rsid w:val="57022E1D"/>
    <w:rsid w:val="5EA27B33"/>
    <w:rsid w:val="618B7898"/>
    <w:rsid w:val="780A6946"/>
    <w:rsid w:val="7AFF00DF"/>
    <w:rsid w:val="7D1E4D9D"/>
    <w:rsid w:val="7D793395"/>
    <w:rsid w:val="7FA71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>
    <w:name w:val="Light Shading"/>
    <w:basedOn w:val="9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批注文字 字符"/>
    <w:basedOn w:val="12"/>
    <w:link w:val="2"/>
    <w:semiHidden/>
    <w:qFormat/>
    <w:uiPriority w:val="99"/>
  </w:style>
  <w:style w:type="character" w:customStyle="1" w:styleId="16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主题 字符"/>
    <w:basedOn w:val="15"/>
    <w:link w:val="8"/>
    <w:semiHidden/>
    <w:qFormat/>
    <w:uiPriority w:val="99"/>
    <w:rPr>
      <w:b/>
      <w:bCs/>
    </w:rPr>
  </w:style>
  <w:style w:type="character" w:customStyle="1" w:styleId="19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21">
    <w:name w:val="日期 字符"/>
    <w:basedOn w:val="12"/>
    <w:link w:val="3"/>
    <w:semiHidden/>
    <w:qFormat/>
    <w:uiPriority w:val="99"/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7" Type="http://schemas.openxmlformats.org/officeDocument/2006/relationships/image" Target="media/image8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D946-1EA0-43CC-8C4E-A7B0A74BC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3805</Words>
  <Characters>3878</Characters>
  <Lines>29</Lines>
  <Paragraphs>8</Paragraphs>
  <TotalTime>115</TotalTime>
  <ScaleCrop>false</ScaleCrop>
  <LinksUpToDate>false</LinksUpToDate>
  <CharactersWithSpaces>3899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2022-06-21T22:33:00Z</dcterms:created>
  <dc:creator>董镕</dc:creator>
  <cp:lastModifiedBy>阿拉冰</cp:lastModifiedBy>
  <cp:lastPrinted>2023-06-28T05:10:00Z</cp:lastPrinted>
  <dcterms:modified xsi:type="dcterms:W3CDTF">2024-09-02T06:47:32Z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1D8093A91ED542D39819A760FEC7F9C6</vt:lpwstr>
  </property>
</Properties>
</file>